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5950BC" w:rsidRPr="00D52F99" w:rsidRDefault="005950BC" w:rsidP="005950BC">
      <w:pPr>
        <w:jc w:val="center"/>
        <w:rPr>
          <w:b/>
          <w:bCs/>
          <w:sz w:val="28"/>
          <w:szCs w:val="28"/>
        </w:rPr>
      </w:pPr>
      <w:bookmarkStart w:id="0" w:name="_GoBack"/>
      <w:r w:rsidRPr="00ED4CFC">
        <w:rPr>
          <w:b/>
          <w:bCs/>
          <w:sz w:val="28"/>
          <w:szCs w:val="28"/>
        </w:rPr>
        <w:t>Ответственность за совершение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 в целях подрыва экономической безопасности и (или) обороноспособности Российской Федерации</w:t>
      </w:r>
    </w:p>
    <w:bookmarkEnd w:id="0"/>
    <w:p w:rsidR="005950BC" w:rsidRDefault="005950BC" w:rsidP="005950BC">
      <w:pPr>
        <w:ind w:firstLine="709"/>
        <w:jc w:val="both"/>
        <w:rPr>
          <w:bCs/>
          <w:sz w:val="28"/>
          <w:szCs w:val="28"/>
        </w:rPr>
      </w:pPr>
    </w:p>
    <w:p w:rsidR="005950BC" w:rsidRDefault="005950BC" w:rsidP="005950BC">
      <w:pPr>
        <w:ind w:firstLine="709"/>
        <w:jc w:val="both"/>
        <w:rPr>
          <w:bCs/>
          <w:sz w:val="28"/>
          <w:szCs w:val="28"/>
        </w:rPr>
      </w:pPr>
      <w:r w:rsidRPr="00390F7A">
        <w:rPr>
          <w:bCs/>
          <w:sz w:val="28"/>
          <w:szCs w:val="28"/>
        </w:rPr>
        <w:t>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либо на нанесение вреда здоровью людей и (или) компонентам природной среды, если эти действия совершены в целях подрыва экономической безопасности и (или) обороноспособности Российской Федерации</w:t>
      </w:r>
      <w:r>
        <w:rPr>
          <w:bCs/>
          <w:sz w:val="28"/>
          <w:szCs w:val="28"/>
        </w:rPr>
        <w:t>, является диверсией, ответственность за которую предусмотрена ст. 281 УК РФ. Указанные деяния наказываются лишением свободы на срок от 10 до 20 лет.</w:t>
      </w:r>
    </w:p>
    <w:p w:rsidR="005950BC" w:rsidRDefault="005950BC" w:rsidP="0059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12 до 20 лет лишения свободы грозит лицам, совершившим диверсию:</w:t>
      </w:r>
    </w:p>
    <w:p w:rsidR="005950BC" w:rsidRDefault="005950BC" w:rsidP="0059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группой лиц по предварительному сговору;</w:t>
      </w:r>
    </w:p>
    <w:p w:rsidR="005950BC" w:rsidRDefault="005950BC" w:rsidP="0059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повлекшую </w:t>
      </w:r>
      <w:r w:rsidRPr="00390F7A">
        <w:rPr>
          <w:bCs/>
          <w:sz w:val="28"/>
          <w:szCs w:val="28"/>
        </w:rPr>
        <w:t>причинение значительного имущественного ущерба либо наступление иных тяжких последствий;</w:t>
      </w:r>
    </w:p>
    <w:p w:rsidR="005950BC" w:rsidRDefault="005950BC" w:rsidP="0059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сопряженную</w:t>
      </w:r>
      <w:r w:rsidRPr="00390F7A">
        <w:rPr>
          <w:bCs/>
          <w:sz w:val="28"/>
          <w:szCs w:val="28"/>
        </w:rPr>
        <w:t xml:space="preserve"> с посягательством на объекты федерального органа исполнительной власти в области обороны, Вооруженных Сил Российской Федерации, войск национальной гвардии Российской Федерации, органов государственной власти, привлекаемых для выполнения отдельных задач в области обороны, а также на объекты топливно-энергетического комплекса и организаций оборонно-промышленного комплекса</w:t>
      </w:r>
      <w:r>
        <w:rPr>
          <w:bCs/>
          <w:sz w:val="28"/>
          <w:szCs w:val="28"/>
        </w:rPr>
        <w:t>.</w:t>
      </w:r>
    </w:p>
    <w:p w:rsidR="005950BC" w:rsidRDefault="005950BC" w:rsidP="005950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если перечисленные деяния повлекли причинение смерти человеку или сопряжены с </w:t>
      </w:r>
      <w:r w:rsidRPr="00390F7A">
        <w:rPr>
          <w:bCs/>
          <w:sz w:val="28"/>
          <w:szCs w:val="28"/>
        </w:rPr>
        <w:t>посягательством на объекты использования атомной энергии, потенциально опасные биологические объекты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веществ или патогенных биологических агентов</w:t>
      </w:r>
      <w:r>
        <w:rPr>
          <w:bCs/>
          <w:sz w:val="28"/>
          <w:szCs w:val="28"/>
        </w:rPr>
        <w:t>, их совершение наказывается лишением свободы на срок от 15 до 20 лет или пожизненным лишением свободы.</w:t>
      </w:r>
    </w:p>
    <w:p w:rsidR="009C6B48" w:rsidRDefault="009C6B48" w:rsidP="009C6B48">
      <w:pPr>
        <w:ind w:firstLine="709"/>
        <w:jc w:val="both"/>
        <w:rPr>
          <w:bCs/>
          <w:sz w:val="28"/>
          <w:szCs w:val="28"/>
        </w:rPr>
      </w:pPr>
    </w:p>
    <w:p w:rsidR="00E43A9E" w:rsidRPr="0025097C" w:rsidRDefault="00E43A9E" w:rsidP="00E43A9E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300B89"/>
    <w:rsid w:val="005950BC"/>
    <w:rsid w:val="00611E83"/>
    <w:rsid w:val="00654645"/>
    <w:rsid w:val="006B0442"/>
    <w:rsid w:val="007B2B36"/>
    <w:rsid w:val="00836EF7"/>
    <w:rsid w:val="009C6B48"/>
    <w:rsid w:val="00A33D20"/>
    <w:rsid w:val="00A92DCE"/>
    <w:rsid w:val="00B515BF"/>
    <w:rsid w:val="00BE6828"/>
    <w:rsid w:val="00C92844"/>
    <w:rsid w:val="00E43A9E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2024-06-27T13:34:00Z</dcterms:created>
  <dcterms:modified xsi:type="dcterms:W3CDTF">2024-06-27T13:34:00Z</dcterms:modified>
</cp:coreProperties>
</file>