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ADB" w14:textId="77777777"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24F8CA" wp14:editId="57693486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FEBD9E" w14:textId="77777777" w:rsidR="0066312E" w:rsidRPr="0000711E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14:paraId="6EBD2C30" w14:textId="77777777"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14:paraId="6A552CD0" w14:textId="77777777"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0A51FAC" w14:textId="77777777" w:rsidR="00F72053" w:rsidRPr="00F72053" w:rsidRDefault="00F72053" w:rsidP="00F72053">
      <w:pPr>
        <w:keepNext/>
        <w:spacing w:before="120" w:after="12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КРАТКИЕ ИТОГИ СОЦИАЛЬНО-ЭКОНОМИЧЕСКОГО ПОЛОЖЕНИЯ БЕЛГОРОДСКОЙ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в январе</w:t>
      </w:r>
      <w:r w:rsidR="008676F1" w:rsidRPr="008676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8676F1" w:rsidRPr="008676F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676F1">
        <w:rPr>
          <w:rFonts w:ascii="Arial" w:hAnsi="Arial" w:cs="Arial"/>
          <w:b/>
          <w:color w:val="000000" w:themeColor="text1"/>
          <w:sz w:val="24"/>
          <w:szCs w:val="24"/>
        </w:rPr>
        <w:t>сентябре</w:t>
      </w:r>
      <w:r w:rsidRPr="00F72053">
        <w:rPr>
          <w:rFonts w:ascii="Arial" w:hAnsi="Arial" w:cs="Arial"/>
          <w:b/>
          <w:color w:val="000000" w:themeColor="text1"/>
          <w:sz w:val="24"/>
          <w:szCs w:val="24"/>
        </w:rPr>
        <w:t xml:space="preserve"> 2022 года</w:t>
      </w:r>
    </w:p>
    <w:p w14:paraId="39BCE9D8" w14:textId="77777777" w:rsidR="008676F1" w:rsidRPr="00C76595" w:rsidRDefault="008676F1" w:rsidP="00C765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sz w:val="27"/>
          <w:szCs w:val="27"/>
        </w:rPr>
        <w:t>По данным Белгородстата индекс промышленного производства</w:t>
      </w:r>
      <w:r w:rsidRPr="00C7659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76595">
        <w:rPr>
          <w:rFonts w:ascii="Times New Roman" w:hAnsi="Times New Roman" w:cs="Times New Roman"/>
          <w:sz w:val="27"/>
          <w:szCs w:val="27"/>
        </w:rPr>
        <w:t xml:space="preserve">в январе-сентябре 2022 года по сравнению с январем-сентябрем 2021 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>года составил 101,6%.</w:t>
      </w:r>
    </w:p>
    <w:p w14:paraId="1F63CD93" w14:textId="77777777" w:rsidR="008676F1" w:rsidRPr="00C76595" w:rsidRDefault="008676F1" w:rsidP="00C765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>По виду экономической деятельности "Добыча полезных ископаемых" индекс производства в январе-сентябре 2022 года по сравнению с январем-</w:t>
      </w:r>
      <w:r w:rsidRPr="00C76595">
        <w:rPr>
          <w:rFonts w:ascii="Times New Roman" w:hAnsi="Times New Roman" w:cs="Times New Roman"/>
          <w:sz w:val="27"/>
          <w:szCs w:val="27"/>
        </w:rPr>
        <w:t xml:space="preserve"> сентябрем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2021 года составил 96,6%, "Обрабатывающие производства" – 104,2%, "Обеспечение электрической энергией, газом и паром; кондиционирование воздуха" – 97,6%, "Водоснабжение; водоотведение, организация сбора и утилизации отходов, деятельность по ликвидации загрязнений" </w:t>
      </w:r>
      <w:r w:rsidRPr="00C7659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88,4%.</w:t>
      </w:r>
    </w:p>
    <w:p w14:paraId="52D24C87" w14:textId="77777777" w:rsidR="008676F1" w:rsidRPr="00C76595" w:rsidRDefault="008676F1" w:rsidP="00C765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>По расчетам, в январе-сентябре 2022 года всеми сельхозтоваропроизводителями (</w:t>
      </w:r>
      <w:proofErr w:type="spell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сельхозорганизации</w:t>
      </w:r>
      <w:proofErr w:type="spellEnd"/>
      <w:r w:rsidRPr="00C76595">
        <w:rPr>
          <w:rFonts w:ascii="Times New Roman" w:hAnsi="Times New Roman" w:cs="Times New Roman"/>
          <w:color w:val="000000"/>
          <w:sz w:val="27"/>
          <w:szCs w:val="27"/>
        </w:rPr>
        <w:t>, хозяйства населения, крестьянские (фермерские) хозяйства и индивидуальные предприниматели) произведено скота и птицы на убой (в живом весе) 1301,7 тыс. тонн (99,3% к январю-сентябрю 2021 года), молока – 544,2 тыс. тонн (102,9%), яиц – 1232,4 млн штук (101,1%).</w:t>
      </w:r>
    </w:p>
    <w:p w14:paraId="68CEC5DC" w14:textId="77777777" w:rsidR="008676F1" w:rsidRPr="00C76595" w:rsidRDefault="008676F1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>В январе-сентябре 2022 года сдано в эксплуатацию 642,6 тыс. м</w:t>
      </w:r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2 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>жилья, или 84,7% к уровню января-сентября 2021 года. Населением построено 505,7 тыс. м</w:t>
      </w:r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жилья, что составляет 76,6% к уровню ввода января-сентября 2021 года и 78,7% в общем объеме введенного жилья. В сельской местности введены жилые дома общей площадью 319,7 тыс. м</w:t>
      </w:r>
      <w:r w:rsidRPr="00C76595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>, что к уровню января-сентября 2021 года составляет 84,7%.</w:t>
      </w:r>
    </w:p>
    <w:p w14:paraId="5F897B90" w14:textId="77777777" w:rsidR="008676F1" w:rsidRPr="00C76595" w:rsidRDefault="008676F1" w:rsidP="00C76595">
      <w:pPr>
        <w:tabs>
          <w:tab w:val="left" w:pos="6237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>Оборот розничной торговли в январе-сентябре 2022 года составил 327,0 млрд рублей, что в товарной массе составляет 96,0% к уровню января-сентября 2021 года. Объем платных услуг населению области в январе-сентябре 2022 года составил 76,4 млрд рублей, что в сопоставимых ценах на 1,9% больше, чем в январе-сентябре предыдущего года.</w:t>
      </w:r>
    </w:p>
    <w:p w14:paraId="385619B5" w14:textId="77777777" w:rsidR="008676F1" w:rsidRPr="00C76595" w:rsidRDefault="008676F1" w:rsidP="00C76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Финансовое положение организаций области в январе-августе 2022 года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C76595">
        <w:rPr>
          <w:rFonts w:ascii="Times New Roman" w:hAnsi="Times New Roman" w:cs="Times New Roman"/>
          <w:color w:val="000000"/>
          <w:sz w:val="27"/>
          <w:szCs w:val="27"/>
        </w:rPr>
        <w:t>некредитных</w:t>
      </w:r>
      <w:proofErr w:type="spellEnd"/>
      <w:r w:rsidRPr="00C76595">
        <w:rPr>
          <w:rFonts w:ascii="Times New Roman" w:hAnsi="Times New Roman" w:cs="Times New Roman"/>
          <w:color w:val="000000"/>
          <w:sz w:val="27"/>
          <w:szCs w:val="27"/>
        </w:rPr>
        <w:t xml:space="preserve"> финансовых организаций) составил 204,0 млрд рублей. Прибыль показали 76,6% организаций области. Среднемесячная номинальная начисленная заработная плата (по полному кругу организаций, без выплат социального характера) в январе-августе 2022 года составила 46180,9 рубля и по сравнению с январем-августом 2021 года увеличилась на 15,4%.</w:t>
      </w:r>
      <w:r w:rsidR="004D775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76595">
        <w:rPr>
          <w:rFonts w:ascii="Times New Roman" w:hAnsi="Times New Roman" w:cs="Times New Roman"/>
          <w:color w:val="000000"/>
          <w:sz w:val="27"/>
          <w:szCs w:val="27"/>
        </w:rPr>
        <w:t>Размер реальной начисленной среднемесячной заработной платы (рост заработной платы, скорректированный с учетом изменения сводного индекса потребительских цен) в январе-августе 2022 года по сравнению с январем-августом 2021 года увеличился на 0,2%.</w:t>
      </w:r>
    </w:p>
    <w:sectPr w:rsidR="008676F1" w:rsidRPr="00C76595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E2"/>
    <w:rsid w:val="0000711E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5475C"/>
    <w:rsid w:val="00365144"/>
    <w:rsid w:val="0037388A"/>
    <w:rsid w:val="00384EA0"/>
    <w:rsid w:val="003C5135"/>
    <w:rsid w:val="003D6409"/>
    <w:rsid w:val="004076DB"/>
    <w:rsid w:val="00417910"/>
    <w:rsid w:val="00443FD0"/>
    <w:rsid w:val="004626CB"/>
    <w:rsid w:val="004760C2"/>
    <w:rsid w:val="00496A31"/>
    <w:rsid w:val="004D775F"/>
    <w:rsid w:val="004E2BF4"/>
    <w:rsid w:val="004F3A91"/>
    <w:rsid w:val="005113E8"/>
    <w:rsid w:val="00513601"/>
    <w:rsid w:val="00536DFC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312E"/>
    <w:rsid w:val="00665B6F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43404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676F1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1EBC"/>
    <w:rsid w:val="00BD2CA6"/>
    <w:rsid w:val="00BE2502"/>
    <w:rsid w:val="00BE6E98"/>
    <w:rsid w:val="00C05B17"/>
    <w:rsid w:val="00C3642D"/>
    <w:rsid w:val="00C5666C"/>
    <w:rsid w:val="00C76595"/>
    <w:rsid w:val="00C858D7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1C67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F1465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01FE"/>
    <w:rsid w:val="00FC137E"/>
    <w:rsid w:val="00FC593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1990"/>
  <w15:docId w15:val="{08F48DC7-058A-4A6E-9A8D-9B849E7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3A88-F3D3-4BD2-B019-67F265E5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Пользователь</cp:lastModifiedBy>
  <cp:revision>2</cp:revision>
  <cp:lastPrinted>2022-02-18T13:07:00Z</cp:lastPrinted>
  <dcterms:created xsi:type="dcterms:W3CDTF">2022-11-09T11:05:00Z</dcterms:created>
  <dcterms:modified xsi:type="dcterms:W3CDTF">2022-11-09T11:05:00Z</dcterms:modified>
</cp:coreProperties>
</file>