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66F2" w14:textId="77777777" w:rsidR="00CC3044" w:rsidRPr="00CC3044" w:rsidRDefault="00CC3044" w:rsidP="00CC3044">
      <w:pPr>
        <w:spacing w:after="0" w:line="240" w:lineRule="auto"/>
        <w:ind w:firstLine="708"/>
        <w:jc w:val="center"/>
        <w:rPr>
          <w:rFonts w:ascii="Times New Roman" w:hAnsi="Times New Roman" w:cs="Times New Roman"/>
          <w:b/>
          <w:sz w:val="24"/>
          <w:szCs w:val="24"/>
        </w:rPr>
      </w:pPr>
      <w:r w:rsidRPr="00CC3044">
        <w:rPr>
          <w:rFonts w:ascii="Times New Roman" w:hAnsi="Times New Roman" w:cs="Times New Roman"/>
          <w:b/>
          <w:sz w:val="24"/>
          <w:szCs w:val="24"/>
        </w:rPr>
        <w:t xml:space="preserve">Популяризация механизмов </w:t>
      </w:r>
      <w:proofErr w:type="spellStart"/>
      <w:r w:rsidRPr="00CC3044">
        <w:rPr>
          <w:rFonts w:ascii="Times New Roman" w:hAnsi="Times New Roman" w:cs="Times New Roman"/>
          <w:b/>
          <w:sz w:val="24"/>
          <w:szCs w:val="24"/>
        </w:rPr>
        <w:t>муниципально</w:t>
      </w:r>
      <w:proofErr w:type="spellEnd"/>
      <w:r w:rsidRPr="00CC3044">
        <w:rPr>
          <w:rFonts w:ascii="Times New Roman" w:hAnsi="Times New Roman" w:cs="Times New Roman"/>
          <w:b/>
          <w:sz w:val="24"/>
          <w:szCs w:val="24"/>
        </w:rPr>
        <w:t>-частного партнерства</w:t>
      </w:r>
    </w:p>
    <w:p w14:paraId="50813C03" w14:textId="77777777" w:rsidR="00CC3044" w:rsidRDefault="00CC3044" w:rsidP="00FB463C">
      <w:pPr>
        <w:spacing w:after="0" w:line="240" w:lineRule="auto"/>
        <w:ind w:firstLine="708"/>
        <w:jc w:val="both"/>
        <w:rPr>
          <w:rFonts w:ascii="Times New Roman" w:hAnsi="Times New Roman" w:cs="Times New Roman"/>
          <w:sz w:val="24"/>
          <w:szCs w:val="24"/>
        </w:rPr>
      </w:pPr>
    </w:p>
    <w:p w14:paraId="08E820BA" w14:textId="77777777" w:rsidR="00FB463C" w:rsidRPr="00AA40E4" w:rsidRDefault="00FB463C" w:rsidP="00AA40E4">
      <w:pPr>
        <w:spacing w:after="0" w:line="240" w:lineRule="auto"/>
        <w:ind w:firstLine="708"/>
        <w:jc w:val="both"/>
        <w:rPr>
          <w:rFonts w:ascii="Times New Roman" w:hAnsi="Times New Roman" w:cs="Times New Roman"/>
        </w:rPr>
      </w:pPr>
      <w:r w:rsidRPr="00AA40E4">
        <w:rPr>
          <w:rFonts w:ascii="Times New Roman" w:hAnsi="Times New Roman" w:cs="Times New Roman"/>
        </w:rPr>
        <w:t>В условиях современной действительности возрастает количество муниципальных образований, пришедших к выводу о необходимости более эффективного использования имеющихся ресурсов. Несмотря на то, что</w:t>
      </w:r>
      <w:r w:rsidR="00CC3044" w:rsidRPr="00AA40E4">
        <w:rPr>
          <w:rFonts w:ascii="Times New Roman" w:hAnsi="Times New Roman" w:cs="Times New Roman"/>
        </w:rPr>
        <w:t xml:space="preserve"> </w:t>
      </w:r>
      <w:r w:rsidRPr="00AA40E4">
        <w:rPr>
          <w:rFonts w:ascii="Times New Roman" w:hAnsi="Times New Roman" w:cs="Times New Roman"/>
        </w:rPr>
        <w:t>муниципалитеты получают стабильные неналоговые и налоговые доходы,</w:t>
      </w:r>
      <w:r w:rsidR="00CC3044" w:rsidRPr="00AA40E4">
        <w:rPr>
          <w:rFonts w:ascii="Times New Roman" w:hAnsi="Times New Roman" w:cs="Times New Roman"/>
        </w:rPr>
        <w:t xml:space="preserve"> </w:t>
      </w:r>
      <w:r w:rsidRPr="00AA40E4">
        <w:rPr>
          <w:rFonts w:ascii="Times New Roman" w:hAnsi="Times New Roman" w:cs="Times New Roman"/>
        </w:rPr>
        <w:t xml:space="preserve">статья расходов у них достаточно объемна. </w:t>
      </w:r>
      <w:r w:rsidR="00AA40E4" w:rsidRPr="00AA40E4">
        <w:rPr>
          <w:rFonts w:ascii="Times New Roman" w:hAnsi="Times New Roman" w:cs="Times New Roman"/>
        </w:rPr>
        <w:t>Б</w:t>
      </w:r>
      <w:r w:rsidRPr="00AA40E4">
        <w:rPr>
          <w:rFonts w:ascii="Times New Roman" w:hAnsi="Times New Roman" w:cs="Times New Roman"/>
        </w:rPr>
        <w:t>ольшая часть расходов погашается за счет поступлений из бюджетов выш</w:t>
      </w:r>
      <w:r w:rsidR="00AA40E4" w:rsidRPr="00AA40E4">
        <w:rPr>
          <w:rFonts w:ascii="Times New Roman" w:hAnsi="Times New Roman" w:cs="Times New Roman"/>
        </w:rPr>
        <w:t xml:space="preserve">естоящих уровней. Вместе с этим </w:t>
      </w:r>
      <w:r w:rsidRPr="00AA40E4">
        <w:rPr>
          <w:rFonts w:ascii="Times New Roman" w:hAnsi="Times New Roman" w:cs="Times New Roman"/>
        </w:rPr>
        <w:t xml:space="preserve">муниципальные образования существенно ограничены в возможности покрывать дефицит за счет заимствований. Выходом из ситуации может стать </w:t>
      </w:r>
      <w:proofErr w:type="spellStart"/>
      <w:r w:rsidRPr="00AA40E4">
        <w:rPr>
          <w:rFonts w:ascii="Times New Roman" w:hAnsi="Times New Roman" w:cs="Times New Roman"/>
        </w:rPr>
        <w:t>муниципально</w:t>
      </w:r>
      <w:proofErr w:type="spellEnd"/>
      <w:r w:rsidRPr="00AA40E4">
        <w:rPr>
          <w:rFonts w:ascii="Times New Roman" w:hAnsi="Times New Roman" w:cs="Times New Roman"/>
        </w:rPr>
        <w:t>-частное партнерство.</w:t>
      </w:r>
    </w:p>
    <w:p w14:paraId="4C3C26AF" w14:textId="77777777" w:rsidR="00FB463C" w:rsidRPr="00AA40E4" w:rsidRDefault="00FB463C" w:rsidP="00FB463C">
      <w:pPr>
        <w:spacing w:after="0" w:line="240" w:lineRule="auto"/>
        <w:ind w:firstLine="708"/>
        <w:jc w:val="both"/>
        <w:rPr>
          <w:rFonts w:ascii="Times New Roman" w:hAnsi="Times New Roman" w:cs="Times New Roman"/>
        </w:rPr>
      </w:pPr>
      <w:r w:rsidRPr="00AA40E4">
        <w:rPr>
          <w:rFonts w:ascii="Times New Roman" w:hAnsi="Times New Roman" w:cs="Times New Roman"/>
        </w:rPr>
        <w:t xml:space="preserve">В соответствии со ст.3 Федерального закона «О государственно-частном партнерстве и </w:t>
      </w:r>
      <w:proofErr w:type="spellStart"/>
      <w:r w:rsidRPr="00AA40E4">
        <w:rPr>
          <w:rFonts w:ascii="Times New Roman" w:hAnsi="Times New Roman" w:cs="Times New Roman"/>
        </w:rPr>
        <w:t>муниципально</w:t>
      </w:r>
      <w:proofErr w:type="spellEnd"/>
      <w:r w:rsidRPr="00AA40E4">
        <w:rPr>
          <w:rFonts w:ascii="Times New Roman" w:hAnsi="Times New Roman" w:cs="Times New Roman"/>
        </w:rPr>
        <w:t xml:space="preserve">-частном партнерстве в Российской Федерации и внесении изменений в отдельные законодательные акты Российской Федерации» от 13 июля 2015 года № 224 – ФЗ, </w:t>
      </w:r>
      <w:proofErr w:type="spellStart"/>
      <w:r w:rsidRPr="00AA40E4">
        <w:rPr>
          <w:rFonts w:ascii="Times New Roman" w:hAnsi="Times New Roman" w:cs="Times New Roman"/>
        </w:rPr>
        <w:t>муниципально</w:t>
      </w:r>
      <w:proofErr w:type="spellEnd"/>
      <w:r w:rsidRPr="00AA40E4">
        <w:rPr>
          <w:rFonts w:ascii="Times New Roman" w:hAnsi="Times New Roman" w:cs="Times New Roman"/>
        </w:rPr>
        <w:t>-частное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(муниципального образования), с одной стороны, и частного партнера, с другой стороны, которое осуществляется на основании соглашений</w:t>
      </w:r>
    </w:p>
    <w:p w14:paraId="3AA4DA5F" w14:textId="77777777" w:rsidR="00FB463C" w:rsidRPr="00AA40E4" w:rsidRDefault="00FB463C" w:rsidP="00FB463C">
      <w:pPr>
        <w:spacing w:after="0" w:line="240" w:lineRule="auto"/>
        <w:jc w:val="both"/>
        <w:rPr>
          <w:rFonts w:ascii="Times New Roman" w:hAnsi="Times New Roman" w:cs="Times New Roman"/>
        </w:rPr>
      </w:pPr>
      <w:r w:rsidRPr="00AA40E4">
        <w:rPr>
          <w:rFonts w:ascii="Times New Roman" w:hAnsi="Times New Roman" w:cs="Times New Roman"/>
        </w:rPr>
        <w:t xml:space="preserve">о </w:t>
      </w:r>
      <w:proofErr w:type="spellStart"/>
      <w:r w:rsidRPr="00AA40E4">
        <w:rPr>
          <w:rFonts w:ascii="Times New Roman" w:hAnsi="Times New Roman" w:cs="Times New Roman"/>
        </w:rPr>
        <w:t>муниципально</w:t>
      </w:r>
      <w:proofErr w:type="spellEnd"/>
      <w:r w:rsidRPr="00AA40E4">
        <w:rPr>
          <w:rFonts w:ascii="Times New Roman" w:hAnsi="Times New Roman" w:cs="Times New Roman"/>
        </w:rPr>
        <w:t>-частном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
    <w:p w14:paraId="615A3D56" w14:textId="77777777" w:rsidR="00FB463C" w:rsidRPr="00AA40E4" w:rsidRDefault="00FB463C" w:rsidP="00FB463C">
      <w:pPr>
        <w:spacing w:after="0" w:line="240" w:lineRule="auto"/>
        <w:ind w:firstLine="708"/>
        <w:jc w:val="both"/>
        <w:rPr>
          <w:rFonts w:ascii="Times New Roman" w:hAnsi="Times New Roman" w:cs="Times New Roman"/>
        </w:rPr>
      </w:pPr>
      <w:r w:rsidRPr="00AA40E4">
        <w:rPr>
          <w:rFonts w:ascii="Times New Roman" w:hAnsi="Times New Roman" w:cs="Times New Roman"/>
        </w:rPr>
        <w:t>Закон допускает частичное или полное финансирование реализации задач со стороны бизнеса, передачу части имущества муниципального образования предприятиям. При этом вложенные сторонними компаниями средства могут окупаться за счет потребителей, или этот процесс будет растянут во времени, если приобретателем услуг будет местная власть. На практике муниципалитеты вынуждены привлекать дополнительные ресурсы для решения актуальных задач социально-экономического развития территории. Что касается бизнеса, то закон № 224 – ФЗ предусматривает ряд гарантий для предприятий. В первую очередь они касаются процедуры возврата вложенных средств, а также извлечения расчетного дохода. Это взаимовыгодное сотрудничество муниципального образования с частными партнерами на основе соглашения в целях создания, реконструкции, обслуживания или эксплуатации объектов инфраструктуры.</w:t>
      </w:r>
    </w:p>
    <w:p w14:paraId="5DEFE960" w14:textId="77777777" w:rsidR="00FB463C" w:rsidRPr="00AA40E4" w:rsidRDefault="00FB463C" w:rsidP="00FB463C">
      <w:pPr>
        <w:spacing w:after="0" w:line="240" w:lineRule="auto"/>
        <w:ind w:firstLine="708"/>
        <w:rPr>
          <w:rFonts w:ascii="Times New Roman" w:hAnsi="Times New Roman" w:cs="Times New Roman"/>
        </w:rPr>
      </w:pPr>
      <w:r w:rsidRPr="00AA40E4">
        <w:rPr>
          <w:rFonts w:ascii="Times New Roman" w:hAnsi="Times New Roman" w:cs="Times New Roman"/>
        </w:rPr>
        <w:t>Такое взаимодействие применяется в следующих сферах и отраслях:</w:t>
      </w:r>
    </w:p>
    <w:p w14:paraId="57D8FF9C"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1. Транспортная инфраструктура:</w:t>
      </w:r>
    </w:p>
    <w:p w14:paraId="3AD2E78D"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 автомобильные дороги и объекты дорожной инфраструктуры;</w:t>
      </w:r>
    </w:p>
    <w:p w14:paraId="4809EAEF"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 аэропорты;</w:t>
      </w:r>
    </w:p>
    <w:p w14:paraId="3F869D14"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 морские и речные порты;</w:t>
      </w:r>
    </w:p>
    <w:p w14:paraId="2A44E255"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 инфраструктура ЖД транспорта;</w:t>
      </w:r>
    </w:p>
    <w:p w14:paraId="2FAB9718"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 общественный транспорт (метро, трамваи);</w:t>
      </w:r>
    </w:p>
    <w:p w14:paraId="64D040BE"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2. Коммунальная инфраструктура:</w:t>
      </w:r>
    </w:p>
    <w:p w14:paraId="2450AEBD"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 объекты обращения с твердыми коммунальными отходами (ТКО);</w:t>
      </w:r>
    </w:p>
    <w:p w14:paraId="464C49D9"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 холодное и горячее водоснабжение и водоотведение;</w:t>
      </w:r>
    </w:p>
    <w:p w14:paraId="77B9E4B8"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 объекты благоустройства;</w:t>
      </w:r>
    </w:p>
    <w:p w14:paraId="31884D59"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3. Социальная инфраструктура:</w:t>
      </w:r>
    </w:p>
    <w:p w14:paraId="550C1564"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 объекты здравоохранения;</w:t>
      </w:r>
    </w:p>
    <w:p w14:paraId="4B9D70CC"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 объекты образования;</w:t>
      </w:r>
    </w:p>
    <w:p w14:paraId="71FD2948"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 объекты физической культуры и спорта;</w:t>
      </w:r>
    </w:p>
    <w:p w14:paraId="1825B3EF"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 объекты культуры и культурного наследия;</w:t>
      </w:r>
    </w:p>
    <w:p w14:paraId="79748634"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 объекты социального и социально-бытового обслуживания</w:t>
      </w:r>
    </w:p>
    <w:p w14:paraId="064D6371"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населения.</w:t>
      </w:r>
    </w:p>
    <w:p w14:paraId="61ECA4EA"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4. Энергетическая инфраструктура:</w:t>
      </w:r>
    </w:p>
    <w:p w14:paraId="4E7F8E0F"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 объекты передачи и распределения электрической и тепловой</w:t>
      </w:r>
    </w:p>
    <w:p w14:paraId="0E79A241"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энергии;</w:t>
      </w:r>
    </w:p>
    <w:p w14:paraId="6B52520E"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 системы уличного и дорожного освещения.</w:t>
      </w:r>
    </w:p>
    <w:p w14:paraId="5022D700"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5. IT – инфраструктура:</w:t>
      </w:r>
    </w:p>
    <w:p w14:paraId="639EF4D6"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 системы фото и видео фиксации нарушений правил дорожного</w:t>
      </w:r>
    </w:p>
    <w:p w14:paraId="6423ADC7"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движения;</w:t>
      </w:r>
    </w:p>
    <w:p w14:paraId="47CE84AF"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 организация платного парковочного пространства.</w:t>
      </w:r>
    </w:p>
    <w:p w14:paraId="58C4FBCC" w14:textId="77777777" w:rsidR="00FB463C" w:rsidRPr="00AA40E4" w:rsidRDefault="00FB463C" w:rsidP="00FB463C">
      <w:pPr>
        <w:spacing w:after="0" w:line="240" w:lineRule="auto"/>
        <w:ind w:firstLine="708"/>
        <w:jc w:val="both"/>
        <w:rPr>
          <w:rFonts w:ascii="Times New Roman" w:hAnsi="Times New Roman" w:cs="Times New Roman"/>
        </w:rPr>
      </w:pPr>
      <w:r w:rsidRPr="00AA40E4">
        <w:rPr>
          <w:rFonts w:ascii="Times New Roman" w:hAnsi="Times New Roman" w:cs="Times New Roman"/>
        </w:rPr>
        <w:t xml:space="preserve">Создание и реализация проекта </w:t>
      </w:r>
      <w:proofErr w:type="spellStart"/>
      <w:r w:rsidRPr="00AA40E4">
        <w:rPr>
          <w:rFonts w:ascii="Times New Roman" w:hAnsi="Times New Roman" w:cs="Times New Roman"/>
        </w:rPr>
        <w:t>муниципально</w:t>
      </w:r>
      <w:proofErr w:type="spellEnd"/>
      <w:r w:rsidRPr="00AA40E4">
        <w:rPr>
          <w:rFonts w:ascii="Times New Roman" w:hAnsi="Times New Roman" w:cs="Times New Roman"/>
        </w:rPr>
        <w:t xml:space="preserve">-частного партнерства достаточно сложная задача, при решении которой инициаторами могут выступать как сторона муниципального </w:t>
      </w:r>
      <w:r w:rsidRPr="00AA40E4">
        <w:rPr>
          <w:rFonts w:ascii="Times New Roman" w:hAnsi="Times New Roman" w:cs="Times New Roman"/>
        </w:rPr>
        <w:lastRenderedPageBreak/>
        <w:t>образования, так и частное лицо. Для реализации проектов социального значения муниципальных образований существует форма взаимодействия, посредством заключения соглашения муниципального образования с представителем бизнес – структур.</w:t>
      </w:r>
    </w:p>
    <w:p w14:paraId="17FCB33A" w14:textId="77777777" w:rsidR="00FB463C" w:rsidRPr="00AA40E4" w:rsidRDefault="00AA40E4" w:rsidP="00CC3044">
      <w:pPr>
        <w:spacing w:after="0" w:line="240" w:lineRule="auto"/>
        <w:ind w:firstLine="708"/>
        <w:jc w:val="both"/>
        <w:rPr>
          <w:rFonts w:ascii="Times New Roman" w:hAnsi="Times New Roman" w:cs="Times New Roman"/>
        </w:rPr>
      </w:pPr>
      <w:r w:rsidRPr="00AA40E4">
        <w:rPr>
          <w:rFonts w:ascii="Times New Roman" w:hAnsi="Times New Roman" w:cs="Times New Roman"/>
        </w:rPr>
        <w:t>В случае</w:t>
      </w:r>
      <w:r w:rsidR="00FB463C" w:rsidRPr="00AA40E4">
        <w:rPr>
          <w:rFonts w:ascii="Times New Roman" w:hAnsi="Times New Roman" w:cs="Times New Roman"/>
        </w:rPr>
        <w:t xml:space="preserve"> если инициатором выступает муниципальное образование – оно обеспечивает разработку предложения о реализации проекта </w:t>
      </w:r>
      <w:proofErr w:type="spellStart"/>
      <w:r w:rsidR="00FB463C" w:rsidRPr="00AA40E4">
        <w:rPr>
          <w:rFonts w:ascii="Times New Roman" w:hAnsi="Times New Roman" w:cs="Times New Roman"/>
        </w:rPr>
        <w:t>муниципально</w:t>
      </w:r>
      <w:proofErr w:type="spellEnd"/>
      <w:r w:rsidR="00FB463C" w:rsidRPr="00AA40E4">
        <w:rPr>
          <w:rFonts w:ascii="Times New Roman" w:hAnsi="Times New Roman" w:cs="Times New Roman"/>
        </w:rPr>
        <w:t>-частного партнерства и направляет тако</w:t>
      </w:r>
      <w:r w:rsidR="00CC3044" w:rsidRPr="00AA40E4">
        <w:rPr>
          <w:rFonts w:ascii="Times New Roman" w:hAnsi="Times New Roman" w:cs="Times New Roman"/>
        </w:rPr>
        <w:t xml:space="preserve">е предложение на рассмотрение в </w:t>
      </w:r>
      <w:r w:rsidR="00FB463C" w:rsidRPr="00AA40E4">
        <w:rPr>
          <w:rFonts w:ascii="Times New Roman" w:hAnsi="Times New Roman" w:cs="Times New Roman"/>
        </w:rPr>
        <w:t>уполномоченный орган.</w:t>
      </w:r>
    </w:p>
    <w:p w14:paraId="5474840C" w14:textId="77777777" w:rsidR="00FB463C" w:rsidRPr="00AA40E4" w:rsidRDefault="00FB463C" w:rsidP="00FB463C">
      <w:pPr>
        <w:spacing w:after="0" w:line="240" w:lineRule="auto"/>
        <w:ind w:firstLine="708"/>
        <w:jc w:val="both"/>
        <w:rPr>
          <w:rFonts w:ascii="Times New Roman" w:hAnsi="Times New Roman" w:cs="Times New Roman"/>
        </w:rPr>
      </w:pPr>
      <w:r w:rsidRPr="00AA40E4">
        <w:rPr>
          <w:rFonts w:ascii="Times New Roman" w:hAnsi="Times New Roman" w:cs="Times New Roman"/>
        </w:rPr>
        <w:t>Если инициатором выступает частное лицо – предложение направляется в администрацию муниципального образования. Главой администрации муниципального образования инициируется проведение переговоров путем направления в письменной форме уведомления о проведении переговоров с указанием формы их проведения, перечня рассматриваемых вопросов. Предложения о реализации проекта, направляемые инициатором взаимодействия, имеют определенную форму, которая должна содержать:</w:t>
      </w:r>
    </w:p>
    <w:p w14:paraId="14FAA13F" w14:textId="77777777" w:rsidR="00FB463C" w:rsidRPr="00AA40E4" w:rsidRDefault="00FB463C" w:rsidP="00FB463C">
      <w:pPr>
        <w:spacing w:after="0" w:line="240" w:lineRule="auto"/>
        <w:jc w:val="both"/>
        <w:rPr>
          <w:rFonts w:ascii="Times New Roman" w:hAnsi="Times New Roman" w:cs="Times New Roman"/>
        </w:rPr>
      </w:pPr>
      <w:r w:rsidRPr="00AA40E4">
        <w:rPr>
          <w:rFonts w:ascii="Times New Roman" w:hAnsi="Times New Roman" w:cs="Times New Roman"/>
        </w:rPr>
        <w:t>- описание проекта и обоснование его актуальности;</w:t>
      </w:r>
    </w:p>
    <w:p w14:paraId="6E089C0A" w14:textId="77777777" w:rsidR="00FB463C" w:rsidRPr="00AA40E4" w:rsidRDefault="00FB463C" w:rsidP="00FB463C">
      <w:pPr>
        <w:spacing w:after="0" w:line="240" w:lineRule="auto"/>
        <w:jc w:val="both"/>
        <w:rPr>
          <w:rFonts w:ascii="Times New Roman" w:hAnsi="Times New Roman" w:cs="Times New Roman"/>
        </w:rPr>
      </w:pPr>
      <w:r w:rsidRPr="00AA40E4">
        <w:rPr>
          <w:rFonts w:ascii="Times New Roman" w:hAnsi="Times New Roman" w:cs="Times New Roman"/>
        </w:rPr>
        <w:t>- цели и задачи реализации проекта</w:t>
      </w:r>
      <w:r w:rsidR="00CC3044" w:rsidRPr="00AA40E4">
        <w:rPr>
          <w:rFonts w:ascii="Times New Roman" w:hAnsi="Times New Roman" w:cs="Times New Roman"/>
        </w:rPr>
        <w:t xml:space="preserve">, определяемые с учетом целей и </w:t>
      </w:r>
      <w:r w:rsidRPr="00AA40E4">
        <w:rPr>
          <w:rFonts w:ascii="Times New Roman" w:hAnsi="Times New Roman" w:cs="Times New Roman"/>
        </w:rPr>
        <w:t>задач, которые предусмотрены документами стратегического планирования;</w:t>
      </w:r>
    </w:p>
    <w:p w14:paraId="5B5727A3" w14:textId="77777777" w:rsidR="00FB463C" w:rsidRPr="00AA40E4" w:rsidRDefault="00FB463C" w:rsidP="00FB463C">
      <w:pPr>
        <w:spacing w:after="0" w:line="240" w:lineRule="auto"/>
        <w:jc w:val="both"/>
        <w:rPr>
          <w:rFonts w:ascii="Times New Roman" w:hAnsi="Times New Roman" w:cs="Times New Roman"/>
        </w:rPr>
      </w:pPr>
      <w:r w:rsidRPr="00AA40E4">
        <w:rPr>
          <w:rFonts w:ascii="Times New Roman" w:hAnsi="Times New Roman" w:cs="Times New Roman"/>
        </w:rPr>
        <w:t>- сведения о публичном партнере (муниципальное образование);</w:t>
      </w:r>
    </w:p>
    <w:p w14:paraId="399889BB" w14:textId="77777777" w:rsidR="00FB463C" w:rsidRPr="00AA40E4" w:rsidRDefault="00FB463C" w:rsidP="00FB463C">
      <w:pPr>
        <w:spacing w:after="0" w:line="240" w:lineRule="auto"/>
        <w:jc w:val="both"/>
        <w:rPr>
          <w:rFonts w:ascii="Times New Roman" w:hAnsi="Times New Roman" w:cs="Times New Roman"/>
        </w:rPr>
      </w:pPr>
      <w:r w:rsidRPr="00AA40E4">
        <w:rPr>
          <w:rFonts w:ascii="Times New Roman" w:hAnsi="Times New Roman" w:cs="Times New Roman"/>
        </w:rPr>
        <w:t>- проект соглашения;</w:t>
      </w:r>
    </w:p>
    <w:p w14:paraId="2BE8ABE4" w14:textId="77777777" w:rsidR="00FB463C" w:rsidRPr="00AA40E4" w:rsidRDefault="00FB463C" w:rsidP="00FB463C">
      <w:pPr>
        <w:spacing w:after="0" w:line="240" w:lineRule="auto"/>
        <w:jc w:val="both"/>
        <w:rPr>
          <w:rFonts w:ascii="Times New Roman" w:hAnsi="Times New Roman" w:cs="Times New Roman"/>
        </w:rPr>
      </w:pPr>
      <w:r w:rsidRPr="00AA40E4">
        <w:rPr>
          <w:rFonts w:ascii="Times New Roman" w:hAnsi="Times New Roman" w:cs="Times New Roman"/>
        </w:rPr>
        <w:t>- срок реализации проекта или порядок определения такого срока;</w:t>
      </w:r>
    </w:p>
    <w:p w14:paraId="18172551" w14:textId="77777777" w:rsidR="00FB463C" w:rsidRPr="00AA40E4" w:rsidRDefault="00FB463C" w:rsidP="00FB463C">
      <w:pPr>
        <w:spacing w:after="0" w:line="240" w:lineRule="auto"/>
        <w:jc w:val="both"/>
        <w:rPr>
          <w:rFonts w:ascii="Times New Roman" w:hAnsi="Times New Roman" w:cs="Times New Roman"/>
        </w:rPr>
      </w:pPr>
      <w:r w:rsidRPr="00AA40E4">
        <w:rPr>
          <w:rFonts w:ascii="Times New Roman" w:hAnsi="Times New Roman" w:cs="Times New Roman"/>
        </w:rPr>
        <w:t>- оценку возможности получения</w:t>
      </w:r>
      <w:r w:rsidR="00CC3044" w:rsidRPr="00AA40E4">
        <w:rPr>
          <w:rFonts w:ascii="Times New Roman" w:hAnsi="Times New Roman" w:cs="Times New Roman"/>
        </w:rPr>
        <w:t xml:space="preserve"> сторонами соглашения дохода от </w:t>
      </w:r>
      <w:r w:rsidRPr="00AA40E4">
        <w:rPr>
          <w:rFonts w:ascii="Times New Roman" w:hAnsi="Times New Roman" w:cs="Times New Roman"/>
        </w:rPr>
        <w:t>реализации проекта;</w:t>
      </w:r>
    </w:p>
    <w:p w14:paraId="4AFF65F3" w14:textId="77777777" w:rsidR="00FB463C" w:rsidRPr="00AA40E4" w:rsidRDefault="00FB463C" w:rsidP="00FB463C">
      <w:pPr>
        <w:spacing w:after="0" w:line="240" w:lineRule="auto"/>
        <w:jc w:val="both"/>
        <w:rPr>
          <w:rFonts w:ascii="Times New Roman" w:hAnsi="Times New Roman" w:cs="Times New Roman"/>
        </w:rPr>
      </w:pPr>
      <w:r w:rsidRPr="00AA40E4">
        <w:rPr>
          <w:rFonts w:ascii="Times New Roman" w:hAnsi="Times New Roman" w:cs="Times New Roman"/>
        </w:rPr>
        <w:t>- прогнозируемый объем финан</w:t>
      </w:r>
      <w:r w:rsidR="00CC3044" w:rsidRPr="00AA40E4">
        <w:rPr>
          <w:rFonts w:ascii="Times New Roman" w:hAnsi="Times New Roman" w:cs="Times New Roman"/>
        </w:rPr>
        <w:t xml:space="preserve">сирования проекта, в том числе </w:t>
      </w:r>
      <w:r w:rsidRPr="00AA40E4">
        <w:rPr>
          <w:rFonts w:ascii="Times New Roman" w:hAnsi="Times New Roman" w:cs="Times New Roman"/>
        </w:rPr>
        <w:t>прогнозируемый объем финансирования п</w:t>
      </w:r>
      <w:r w:rsidR="00CC3044" w:rsidRPr="00AA40E4">
        <w:rPr>
          <w:rFonts w:ascii="Times New Roman" w:hAnsi="Times New Roman" w:cs="Times New Roman"/>
        </w:rPr>
        <w:t xml:space="preserve">роекта за счет средств бюджетов </w:t>
      </w:r>
      <w:r w:rsidRPr="00AA40E4">
        <w:rPr>
          <w:rFonts w:ascii="Times New Roman" w:hAnsi="Times New Roman" w:cs="Times New Roman"/>
        </w:rPr>
        <w:t>бюджетной системы Российс</w:t>
      </w:r>
      <w:r w:rsidR="00CC3044" w:rsidRPr="00AA40E4">
        <w:rPr>
          <w:rFonts w:ascii="Times New Roman" w:hAnsi="Times New Roman" w:cs="Times New Roman"/>
        </w:rPr>
        <w:t xml:space="preserve">кой Федерации, и объем частного </w:t>
      </w:r>
      <w:r w:rsidRPr="00AA40E4">
        <w:rPr>
          <w:rFonts w:ascii="Times New Roman" w:hAnsi="Times New Roman" w:cs="Times New Roman"/>
        </w:rPr>
        <w:t>финансирования, в том числе необхо</w:t>
      </w:r>
      <w:r w:rsidR="00CC3044" w:rsidRPr="00AA40E4">
        <w:rPr>
          <w:rFonts w:ascii="Times New Roman" w:hAnsi="Times New Roman" w:cs="Times New Roman"/>
        </w:rPr>
        <w:t xml:space="preserve">димый объем собственных средств </w:t>
      </w:r>
      <w:r w:rsidRPr="00AA40E4">
        <w:rPr>
          <w:rFonts w:ascii="Times New Roman" w:hAnsi="Times New Roman" w:cs="Times New Roman"/>
        </w:rPr>
        <w:t>частного партнера и (или) необходимый о</w:t>
      </w:r>
      <w:r w:rsidR="00CC3044" w:rsidRPr="00AA40E4">
        <w:rPr>
          <w:rFonts w:ascii="Times New Roman" w:hAnsi="Times New Roman" w:cs="Times New Roman"/>
        </w:rPr>
        <w:t xml:space="preserve">бъем заемного финансирования, а </w:t>
      </w:r>
      <w:r w:rsidRPr="00AA40E4">
        <w:rPr>
          <w:rFonts w:ascii="Times New Roman" w:hAnsi="Times New Roman" w:cs="Times New Roman"/>
        </w:rPr>
        <w:t>также планируемый срок погашения кредитов и займов в случае, если</w:t>
      </w:r>
    </w:p>
    <w:p w14:paraId="42F6E6BB" w14:textId="77777777" w:rsidR="00FB463C" w:rsidRPr="00AA40E4" w:rsidRDefault="00FB463C" w:rsidP="00FB463C">
      <w:pPr>
        <w:spacing w:after="0" w:line="240" w:lineRule="auto"/>
        <w:jc w:val="both"/>
        <w:rPr>
          <w:rFonts w:ascii="Times New Roman" w:hAnsi="Times New Roman" w:cs="Times New Roman"/>
        </w:rPr>
      </w:pPr>
      <w:r w:rsidRPr="00AA40E4">
        <w:rPr>
          <w:rFonts w:ascii="Times New Roman" w:hAnsi="Times New Roman" w:cs="Times New Roman"/>
        </w:rPr>
        <w:t>предусматривается заемное финансирование;</w:t>
      </w:r>
    </w:p>
    <w:p w14:paraId="14FE6A67" w14:textId="77777777" w:rsidR="00FB463C" w:rsidRPr="00AA40E4" w:rsidRDefault="00FB463C" w:rsidP="00FB463C">
      <w:pPr>
        <w:spacing w:after="0" w:line="240" w:lineRule="auto"/>
        <w:jc w:val="both"/>
        <w:rPr>
          <w:rFonts w:ascii="Times New Roman" w:hAnsi="Times New Roman" w:cs="Times New Roman"/>
        </w:rPr>
      </w:pPr>
      <w:r w:rsidRPr="00AA40E4">
        <w:rPr>
          <w:rFonts w:ascii="Times New Roman" w:hAnsi="Times New Roman" w:cs="Times New Roman"/>
        </w:rPr>
        <w:t>- описание рисков, связанных с реализацией проекта;</w:t>
      </w:r>
    </w:p>
    <w:p w14:paraId="7F44BC6B" w14:textId="77777777" w:rsidR="00FB463C" w:rsidRPr="00AA40E4" w:rsidRDefault="00FB463C" w:rsidP="00FB463C">
      <w:pPr>
        <w:spacing w:after="0" w:line="240" w:lineRule="auto"/>
        <w:rPr>
          <w:rFonts w:ascii="Times New Roman" w:hAnsi="Times New Roman" w:cs="Times New Roman"/>
        </w:rPr>
      </w:pPr>
      <w:r w:rsidRPr="00AA40E4">
        <w:rPr>
          <w:rFonts w:ascii="Times New Roman" w:hAnsi="Times New Roman" w:cs="Times New Roman"/>
        </w:rPr>
        <w:t>- сведения об эффективности проекта и обоснование его срав</w:t>
      </w:r>
      <w:r w:rsidR="00CC3044" w:rsidRPr="00AA40E4">
        <w:rPr>
          <w:rFonts w:ascii="Times New Roman" w:hAnsi="Times New Roman" w:cs="Times New Roman"/>
        </w:rPr>
        <w:t xml:space="preserve">нительного </w:t>
      </w:r>
      <w:r w:rsidRPr="00AA40E4">
        <w:rPr>
          <w:rFonts w:ascii="Times New Roman" w:hAnsi="Times New Roman" w:cs="Times New Roman"/>
        </w:rPr>
        <w:t>преимущества.</w:t>
      </w:r>
    </w:p>
    <w:sectPr w:rsidR="00FB463C" w:rsidRPr="00AA4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16"/>
    <w:rsid w:val="00327316"/>
    <w:rsid w:val="004F0CF8"/>
    <w:rsid w:val="006E5079"/>
    <w:rsid w:val="00700631"/>
    <w:rsid w:val="009D4499"/>
    <w:rsid w:val="00AA40E4"/>
    <w:rsid w:val="00CC3044"/>
    <w:rsid w:val="00FB4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F758"/>
  <w15:docId w15:val="{21D59574-D608-47EC-879C-2B652C00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0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2023-01-25T07:15:00Z</cp:lastPrinted>
  <dcterms:created xsi:type="dcterms:W3CDTF">2023-01-25T11:25:00Z</dcterms:created>
  <dcterms:modified xsi:type="dcterms:W3CDTF">2023-01-25T11:25:00Z</dcterms:modified>
</cp:coreProperties>
</file>