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16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Извещение о проведении электронного аукциона на право заключения договора аренды земельного участка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right="16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Департамент имущественных и земельных отношений администрации Старооскольского городского округа (организатор аукциона) во исполнение постановления админ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истрации Старооскольского городского округа Белгородской области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24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ноября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2025 года № 3722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«О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проведении электронного аукциона на право заключения до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говора аренды земельного участка, расположенного по адресу: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Российская Федерация, Белгородская область, Старооскольский городской округ,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город Старый Оскол, пр-кт Комсомольский, 8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сообщает о проведении открытого аукциона в электронной форме по продаже права на заключение договора аренды земельного участка: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W w:w="9637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69"/>
        <w:gridCol w:w="5952"/>
      </w:tblGrid>
      <w:tr>
        <w:tblPrEx/>
        <w:trPr>
          <w:trHeight w:val="364"/>
        </w:trPr>
        <w:tc>
          <w:tcPr>
            <w:gridSpan w:val="3"/>
            <w:tcW w:w="963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Форма проведения торгов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 проведения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Аукцион в электронной форме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Сайт размещения извещения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9" w:tooltip="https://torgi.gov.ru/new/" w:history="1"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https://torgi.gov.ru/new/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hyperlink r:id="rId10" w:tooltip="http://utp.sberbank-ast.ru" w:history="1"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http://utp.sberbank-ast.ru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hyperlink r:id="rId11" w:tooltip="https://oskolregion.gosuslugi.ru/" w:history="1"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https://oskolregion.gosuslugi.ru/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лотов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 (состав участников)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Открытый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Способ (форма) подачи предложений о цене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Открытый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gridSpan w:val="3"/>
            <w:tcW w:w="963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Организатор аукциона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Уполномоченный орган (далее - Организатор)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Департамент имущественных и земельных отношений администрации Старооскольского городского округа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Место нахождения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309514, г. Старый Оскол, Белгородская область, ул  Ленина, д. 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309514, г. Старый Оскол, Белгородская область, ул  Ленина, д. 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электронной почты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12" w:tooltip="mailto:dizo@so.belregion.ru," w:history="1"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dizo</w:t>
              </w:r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</w:t>
              </w:r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so</w:t>
              </w:r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.</w:t>
              </w:r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belregion</w:t>
              </w:r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.</w:t>
              </w:r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ru</w:t>
              </w:r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,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hyperlink r:id="rId13" w:tooltip="mailto:445624@bk.ru" w:history="1"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445624@</w:t>
              </w:r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bk</w:t>
              </w:r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.</w:t>
              </w:r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Телефон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(4725) 39-52-60, 39-52-65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Контактное лицо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Маклакова Ирина Николаевна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gridSpan w:val="3"/>
            <w:tcW w:w="963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Предмет аукциона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Предмет аукциона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 на заключение договора аренды земельного участка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3"/>
        </w:trPr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Кадастровый номер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31:06:0321011:36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70"/>
        </w:trPr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Местоположение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Российская Федерация, Белгородская область,  Старооскольский городской округ,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город Старый Оскол,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пр-кт Комсомольский, 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Категория земель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Земли населенных пунктов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Разрешенное использование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Служебные гаражи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7"/>
        </w:trPr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Площадь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2805,0 кв.м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87"/>
        </w:trPr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бременения (ограничения в использовании) земельного участка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ind w:firstLine="0"/>
              <w:jc w:val="both"/>
              <w:shd w:val="clear" w:color="ffffff" w:themeColor="background1" w:fill="ffffff" w:themeFill="background1"/>
              <w:tabs>
                <w:tab w:val="left" w:pos="9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соответствии с п. 5 градостроительного плана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63"/>
        </w:trPr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Срок аренды земельного участка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4 (четыре)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года 10 (десять)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месяцев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574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shd w:val="clear" w:color="ffffff" w:fill="ffffff"/>
              <w:rPr>
                <w:rFonts w:ascii="Times New Roman" w:hAnsi="Times New Roman" w:cs="Times New Roman"/>
                <w:color w:val="auto"/>
                <w:sz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Градостроительный план земельного участка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</w:rPr>
              <w:t xml:space="preserve">(за исключением случаев, если в соответствии с основным видом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</w:rPr>
            </w:r>
          </w:p>
          <w:p>
            <w:pPr>
              <w:ind w:left="0" w:right="0" w:firstLine="0"/>
              <w:jc w:val="both"/>
              <w:spacing w:before="0" w:after="0"/>
              <w:shd w:val="clear" w:color="ffffff" w:fill="ffffff"/>
              <w:rPr>
                <w:rFonts w:ascii="Times New Roman" w:hAnsi="Times New Roman" w:cs="Times New Roman"/>
                <w:color w:val="auto"/>
                <w:sz w:val="2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</w:rPr>
              <w:t xml:space="preserve">разрешенного использования земельного участка предусматривается</w:t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1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</w:rPr>
              <w:t xml:space="preserve">возможность строительства зданий, сооружений)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В соответствии с приложением к настоящему извещению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Технические условия подключения (технологического присоединения)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объекта к сетям инженерно-технического обеспечения: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соответствии с п. 9 градостроительного плана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Порядок осмотра земельного участка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Земельный участок прошел процедуру кадастрового учета, осмотр на местности производится претендентами в любое время самостоятельно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gridSpan w:val="3"/>
            <w:tcW w:w="963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Начальная цена, шаг аукциона и задаток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73"/>
        </w:trPr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Начальная цена предмета аукциона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579 600,00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рублей, без учета НДС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0"/>
        </w:trPr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Шаг аукциона                     (5% начальной цены)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28 980,00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Размер задатка                (100% начальной цены)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579 600,00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 рублей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Размер платы, взимаемой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электронной площадкой с победителя электронного аукциона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Плата c победителя электронного аукциона оператору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электронной площадки за участие в электронном аукционе не взимается.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Порядок внесения и возврата задатка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Порядок внесения задатка определяется регламентом работы электронной площадки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АО «Сбербанк-АСТ»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</w:t>
            </w:r>
            <w:hyperlink r:id="rId14" w:tooltip="http://utp.sberbank-ast.ru" w:history="1"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http://utp.sberbank-ast.ru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С момента перечисления претендентом задатка, договор о задатке считается заключенным в установленном порядке.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анное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перечисления задатка являются акцептом такой оферты, после чего договор о задатке считается заключенным в устан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овленном порядке.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Возврат задатка осуществляется в порядке установленном действующим законодательством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Реквизиты для перечисления задатка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Получатель задатка: АО "Сбербанк-АСТ";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Наименование банка получателя: ПАО "СБЕРБАНК РОССИИ" Г. МОСКВА;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Расчетный с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чет (казначейский счет): 40702810300020038047;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Корр. счет (ЕКС): 30101810400000000225;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БИК: 044525225;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ИНН: 7707308480;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КПП: 770401001.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Назначение платежа - Перечисление денежных средств в качестве задатка (депозита) (ИНН плательщика), НДС не облагается.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Срок перечисления задатка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 xml:space="preserve">Задаток для участия в аукционе должен поступить на счет не позднее даты рассмотрения заявок на участие в аукционе (в соответствии с пунктом 3.2.7.1.Регламента торговой секции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«Приватизация, аренда и продажа прав» (является прил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ожением к настоящему извещению)).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gridSpan w:val="3"/>
            <w:tcW w:w="963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6"/>
                <w:sz w:val="24"/>
                <w:szCs w:val="24"/>
              </w:rPr>
              <w:t xml:space="preserve">Место, дата, время и порядок проведения аукциона</w:t>
            </w:r>
            <w:r>
              <w:rPr>
                <w:rFonts w:ascii="Times New Roman" w:hAnsi="Times New Roman" w:eastAsia="Times New Roman" w:cs="Times New Roman"/>
                <w:b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pacing w:val="-6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и время начала приема заявок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c00000"/>
                <w:sz w:val="24"/>
                <w:szCs w:val="24"/>
                <w:highlight w:val="white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b/>
                <w:color w:val="c00000"/>
                <w:sz w:val="24"/>
                <w:szCs w:val="24"/>
                <w:highlight w:val="white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b/>
                <w:color w:val="c00000"/>
                <w:sz w:val="24"/>
                <w:szCs w:val="24"/>
                <w:highlight w:val="white"/>
              </w:rPr>
              <w:t xml:space="preserve">3.2026 в 10:00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(время московское)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76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Дата и время завершения приема заявок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c00000"/>
                <w:sz w:val="24"/>
                <w:szCs w:val="24"/>
                <w:highlight w:val="white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b/>
                <w:color w:val="c00000"/>
                <w:sz w:val="24"/>
                <w:szCs w:val="24"/>
                <w:highlight w:val="white"/>
              </w:rPr>
              <w:t xml:space="preserve">.04.2026 в 10:00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(время московское)</w:t>
            </w:r>
            <w:r>
              <w:rPr>
                <w:rFonts w:ascii="Times New Roman" w:hAnsi="Times New Roman" w:eastAsia="Times New Roman" w:cs="Times New Roman"/>
                <w:b/>
                <w:color w:val="c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c00000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76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Форма заявки на участие в аукционе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Заявка подается в виде электронного документа, подписанного электронной подписью на электронной площадке АО «Сбербанк-АСТ» (</w:t>
            </w:r>
            <w:hyperlink r:id="rId15" w:tooltip="http://utp.sberbank-ast.ru" w:history="1"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http://utp.sberbank-ast.</w:t>
              </w:r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) в соответствии с приложением к настоящему извещению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Порядок и место подачи заявок на участие в аукционе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Заявки подаются круглосуточно в период с начала приема заявок до окончания приема заявок через электронную площадку АО «Сбербанк-АСТ» (</w:t>
            </w:r>
            <w:hyperlink r:id="rId16" w:tooltip="http://utp.sberbank-ast.ru" w:history="1"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http://utp.sberbank-ast.ru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) в соответствии с Регламентом торговой секции «Приватизация, аренда и продажа прав» (является приложением к настоящему извещению)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Требуемые документы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1) заявка на участие в аукционе по установленной в извещении о проведении аукциона форме с указанием банковских реквизитов счета заявителя заверенная подписью;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2) копии всех страниц документов, удостоверяющих личность заявителя (для граждан);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3) надлежащим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случае, если от имени прет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нность на осуществление действий от имени претендента подписана лицом, уполномоченным руководителем юридического лица, должен прикладываться документ, подтверждающий полномочия этого лица.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Дата рассмотрения заявок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c00000"/>
                <w:sz w:val="24"/>
                <w:szCs w:val="24"/>
                <w:highlight w:val="white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b/>
                <w:color w:val="c00000"/>
                <w:sz w:val="24"/>
                <w:szCs w:val="24"/>
                <w:highlight w:val="white"/>
              </w:rPr>
              <w:t xml:space="preserve">.04.2026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(время московское)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Дата, время проведения аукциона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c00000"/>
                <w:sz w:val="24"/>
                <w:szCs w:val="24"/>
                <w:highlight w:val="white"/>
                <w:u w:val="single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b/>
                <w:color w:val="c00000"/>
                <w:sz w:val="24"/>
                <w:szCs w:val="24"/>
                <w:highlight w:val="white"/>
                <w:u w:val="single"/>
              </w:rPr>
              <w:t xml:space="preserve">.04</w:t>
            </w:r>
            <w:r>
              <w:rPr>
                <w:rFonts w:ascii="Times New Roman" w:hAnsi="Times New Roman" w:eastAsia="Times New Roman" w:cs="Times New Roman"/>
                <w:b/>
                <w:color w:val="c00000"/>
                <w:sz w:val="24"/>
                <w:szCs w:val="24"/>
                <w:highlight w:val="white"/>
                <w:u w:val="single"/>
              </w:rPr>
              <w:t xml:space="preserve">.2026 года в 10:00 ч.</w:t>
            </w:r>
            <w:r>
              <w:rPr>
                <w:rFonts w:ascii="Times New Roman" w:hAnsi="Times New Roman" w:eastAsia="Times New Roman" w:cs="Times New Roman"/>
                <w:color w:val="c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c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c0000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Место проведения аукциона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площадка АО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«Сбербанк-АСТ»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</w:rPr>
            </w:r>
            <w:hyperlink r:id="rId17" w:tooltip="http://utp.sberbank-ast.ru" w:history="1">
              <w:r>
                <w:rPr>
                  <w:rStyle w:val="818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http://utp.sberbank-ast.ru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1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Порядок проведения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аукциона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59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соответствии со ст. 39.13 Земельного кодекса Российской Федерации, Регламентом торговой секции «Приватизация, аренда и продажа прав» (является приложением к настоящему извещению)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</w:r>
          </w:p>
        </w:tc>
      </w:tr>
    </w:tbl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 Проект договора аренды земельного участка;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shd w:val="clear" w:color="auto" w:fill="ffffff"/>
        </w:rPr>
        <w:t xml:space="preserve">Градостроительный план земельного участка (ГПЗУ)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 Форма заявки на участие в аукционе для физического и юридического лица;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 Регламент торговой секции «Приватизация, аренда и продажа прав» универсальной торговой платформы АО «Сбербанк - АСТ» utp.sberbank-ast.ru.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 приложения представлены отдельными документами и являются неотъемлемой частью настоящего извеще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highlight w:val="none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">
    <w:panose1 w:val="020F0502020204030204"/>
  </w:font>
  <w:font w:name="SimSun">
    <w:panose1 w:val="02000506000000020000"/>
  </w:font>
  <w:font w:name="Courier New">
    <w:panose1 w:val="020704090202050204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6"/>
    <w:next w:val="836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6"/>
    <w:next w:val="836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6"/>
    <w:next w:val="836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Title"/>
    <w:basedOn w:val="836"/>
    <w:next w:val="836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link w:val="686"/>
    <w:uiPriority w:val="99"/>
  </w:style>
  <w:style w:type="paragraph" w:styleId="688">
    <w:name w:val="Footer"/>
    <w:basedOn w:val="836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link w:val="688"/>
    <w:uiPriority w:val="99"/>
  </w:style>
  <w:style w:type="paragraph" w:styleId="690">
    <w:name w:val="Caption"/>
    <w:basedOn w:val="836"/>
    <w:next w:val="836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2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3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4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5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6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7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9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0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1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2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3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4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6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7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8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9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0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1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>
    <w:name w:val="No Spacing"/>
    <w:basedOn w:val="836"/>
    <w:uiPriority w:val="1"/>
    <w:qFormat/>
    <w:pPr>
      <w:spacing w:after="0" w:line="240" w:lineRule="auto"/>
    </w:pPr>
  </w:style>
  <w:style w:type="paragraph" w:styleId="840">
    <w:name w:val="List Paragraph"/>
    <w:basedOn w:val="836"/>
    <w:uiPriority w:val="34"/>
    <w:qFormat/>
    <w:pPr>
      <w:contextualSpacing/>
      <w:ind w:left="720"/>
    </w:pPr>
  </w:style>
  <w:style w:type="character" w:styleId="841" w:default="1">
    <w:name w:val="Default Paragraph Font"/>
    <w:uiPriority w:val="1"/>
    <w:semiHidden/>
    <w:unhideWhenUsed/>
  </w:style>
  <w:style w:type="paragraph" w:styleId="842" w:customStyle="1">
    <w:name w:val="Body Tex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SimSun" w:cs="Mang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hi-IN" w:bidi="hi-IN"/>
      <w14:ligatures w14:val="none"/>
    </w:rPr>
  </w:style>
  <w:style w:type="paragraph" w:styleId="843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torgi.gov.ru/new/" TargetMode="External"/><Relationship Id="rId10" Type="http://schemas.openxmlformats.org/officeDocument/2006/relationships/hyperlink" Target="http://utp.sberbank-ast.ru" TargetMode="External"/><Relationship Id="rId11" Type="http://schemas.openxmlformats.org/officeDocument/2006/relationships/hyperlink" Target="https://oskolregion.gosuslugi.ru/" TargetMode="External"/><Relationship Id="rId12" Type="http://schemas.openxmlformats.org/officeDocument/2006/relationships/hyperlink" Target="mailto:dizo@so.belregion.ru," TargetMode="External"/><Relationship Id="rId13" Type="http://schemas.openxmlformats.org/officeDocument/2006/relationships/hyperlink" Target="mailto:445624@bk.ru" TargetMode="External"/><Relationship Id="rId14" Type="http://schemas.openxmlformats.org/officeDocument/2006/relationships/hyperlink" Target="http://utp.sberbank-ast.ru" TargetMode="External"/><Relationship Id="rId15" Type="http://schemas.openxmlformats.org/officeDocument/2006/relationships/hyperlink" Target="http://utp.sberbank-ast.ru" TargetMode="External"/><Relationship Id="rId16" Type="http://schemas.openxmlformats.org/officeDocument/2006/relationships/hyperlink" Target="http://utp.sberbank-ast.ru" TargetMode="External"/><Relationship Id="rId17" Type="http://schemas.openxmlformats.org/officeDocument/2006/relationships/hyperlink" Target="http://utp.sberbank-ast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opz-1</cp:lastModifiedBy>
  <cp:revision>7</cp:revision>
  <dcterms:modified xsi:type="dcterms:W3CDTF">2026-03-13T12:30:34Z</dcterms:modified>
</cp:coreProperties>
</file>