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center"/>
        <w:rPr>
          <w:b/>
          <w:sz w:val="26"/>
        </w:rPr>
      </w:pPr>
      <w:r>
        <w:rPr>
          <w:b/>
          <w:sz w:val="26"/>
        </w:rPr>
        <w:t xml:space="preserve">Информационное сообщение</w:t>
      </w:r>
      <w:r>
        <w:rPr>
          <w:b/>
          <w:sz w:val="26"/>
        </w:rPr>
      </w:r>
      <w:r>
        <w:rPr>
          <w:b/>
          <w:sz w:val="26"/>
        </w:rPr>
      </w:r>
    </w:p>
    <w:p>
      <w:pPr>
        <w:pStyle w:val="838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Департамент имущественных и земельных отношений</w:t>
      </w:r>
      <w:r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Старооскольского городского округа во исполнение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решения Старооскольского </w:t>
      </w:r>
      <w:r>
        <w:rPr>
          <w:sz w:val="26"/>
          <w:szCs w:val="26"/>
        </w:rPr>
        <w:t xml:space="preserve">городского</w:t>
      </w:r>
      <w:r>
        <w:rPr>
          <w:sz w:val="26"/>
          <w:szCs w:val="26"/>
        </w:rPr>
        <w:t xml:space="preserve"> суда Белгородской области </w:t>
      </w:r>
      <w:r>
        <w:rPr>
          <w:sz w:val="26"/>
          <w:szCs w:val="26"/>
        </w:rPr>
        <w:t xml:space="preserve">по делу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№ 2-1197</w:t>
      </w:r>
      <w:r>
        <w:rPr>
          <w:sz w:val="26"/>
          <w:szCs w:val="26"/>
          <w:lang w:bidi="ru-RU"/>
        </w:rPr>
        <w:t xml:space="preserve">/2026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 xml:space="preserve">от 02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апреля</w:t>
      </w:r>
      <w:r>
        <w:rPr>
          <w:sz w:val="26"/>
          <w:szCs w:val="26"/>
        </w:rPr>
        <w:t xml:space="preserve"> </w:t>
        <w:br/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</w:t>
      </w:r>
      <w:r>
        <w:rPr>
          <w:sz w:val="26"/>
          <w:szCs w:val="26"/>
        </w:rPr>
        <w:t xml:space="preserve">ода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руководствуясь постановлением</w:t>
      </w:r>
      <w:r>
        <w:rPr>
          <w:sz w:val="26"/>
          <w:szCs w:val="26"/>
        </w:rPr>
        <w:t xml:space="preserve"> Правительства Российской Федерации </w:t>
      </w:r>
      <w:r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от 03 декабря 2014 года № 1299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утверждении правил проведения </w:t>
      </w:r>
      <w:r>
        <w:rPr>
          <w:sz w:val="26"/>
          <w:szCs w:val="26"/>
        </w:rPr>
        <w:t xml:space="preserve">публичных торгов по продаже объекта незавершенного строительства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сообщает </w:t>
      </w:r>
      <w:r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о проведении 24 авгу</w:t>
      </w:r>
      <w:r>
        <w:rPr>
          <w:sz w:val="26"/>
          <w:szCs w:val="26"/>
          <w:highlight w:val="white"/>
        </w:rPr>
        <w:t xml:space="preserve">ста</w:t>
      </w:r>
      <w:r>
        <w:rPr>
          <w:sz w:val="26"/>
          <w:szCs w:val="26"/>
          <w:highlight w:val="white"/>
        </w:rPr>
        <w:t xml:space="preserve"> 2026</w:t>
      </w:r>
      <w:r>
        <w:rPr>
          <w:sz w:val="26"/>
          <w:szCs w:val="26"/>
          <w:highlight w:val="white"/>
        </w:rPr>
        <w:t xml:space="preserve"> года в </w:t>
      </w:r>
      <w:r>
        <w:rPr>
          <w:sz w:val="26"/>
          <w:szCs w:val="26"/>
          <w:highlight w:val="white"/>
        </w:rPr>
        <w:t xml:space="preserve">14</w:t>
      </w:r>
      <w:r>
        <w:rPr>
          <w:sz w:val="26"/>
          <w:szCs w:val="26"/>
          <w:highlight w:val="white"/>
        </w:rPr>
        <w:t xml:space="preserve"> часов </w:t>
      </w:r>
      <w:r>
        <w:rPr>
          <w:sz w:val="26"/>
          <w:szCs w:val="26"/>
          <w:highlight w:val="white"/>
        </w:rPr>
        <w:t xml:space="preserve">0</w:t>
      </w:r>
      <w:r>
        <w:rPr>
          <w:sz w:val="26"/>
          <w:szCs w:val="26"/>
          <w:highlight w:val="white"/>
        </w:rPr>
        <w:t xml:space="preserve">0</w:t>
      </w:r>
      <w:r>
        <w:rPr>
          <w:sz w:val="26"/>
          <w:szCs w:val="26"/>
          <w:highlight w:val="white"/>
        </w:rPr>
        <w:t xml:space="preserve"> минут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</w:rPr>
        <w:t xml:space="preserve">(время московское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аукциона по продаже </w:t>
      </w:r>
      <w:r>
        <w:rPr>
          <w:sz w:val="26"/>
          <w:szCs w:val="26"/>
        </w:rPr>
        <w:t xml:space="preserve">объекта незавершенного строительства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Резулятивная часть: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Иск Департамента имущественных и земельных</w:t>
      </w:r>
      <w:r>
        <w:rPr>
          <w:sz w:val="26"/>
          <w:szCs w:val="26"/>
        </w:rPr>
        <w:t xml:space="preserve"> отношений администрации Старооскольского городского округа Белгородской области к </w:t>
      </w:r>
      <w:r>
        <w:rPr>
          <w:sz w:val="26"/>
          <w:szCs w:val="26"/>
        </w:rPr>
        <w:t xml:space="preserve">ответчику</w:t>
      </w:r>
      <w:r>
        <w:rPr>
          <w:sz w:val="26"/>
          <w:szCs w:val="26"/>
        </w:rPr>
        <w:t xml:space="preserve"> об изъятии объекта незавершенного строительства путем продажи с публичных торгов, удовлетворить.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pacing w:val="12"/>
          <w:sz w:val="26"/>
          <w:szCs w:val="26"/>
        </w:rPr>
        <w:tab/>
        <w:t xml:space="preserve">Изъять у </w:t>
      </w:r>
      <w:r>
        <w:rPr>
          <w:spacing w:val="12"/>
          <w:sz w:val="26"/>
          <w:szCs w:val="26"/>
        </w:rPr>
        <w:t xml:space="preserve">ответчика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объект незавершенного строительства с </w:t>
      </w:r>
      <w:r>
        <w:rPr>
          <w:sz w:val="26"/>
          <w:szCs w:val="26"/>
        </w:rPr>
        <w:t xml:space="preserve">кадастровы</w:t>
      </w:r>
      <w:r>
        <w:rPr>
          <w:sz w:val="26"/>
          <w:szCs w:val="26"/>
        </w:rPr>
        <w:t xml:space="preserve">м</w:t>
      </w:r>
      <w:r>
        <w:rPr>
          <w:sz w:val="26"/>
          <w:szCs w:val="26"/>
        </w:rPr>
        <w:t xml:space="preserve"> номер</w:t>
      </w:r>
      <w:r>
        <w:rPr>
          <w:sz w:val="26"/>
          <w:szCs w:val="26"/>
        </w:rPr>
        <w:t xml:space="preserve">ом </w:t>
      </w:r>
      <w:r>
        <w:rPr>
          <w:sz w:val="26"/>
          <w:szCs w:val="26"/>
          <w:lang w:bidi="ru-RU"/>
        </w:rPr>
        <w:t xml:space="preserve">31:0</w:t>
      </w:r>
      <w:r>
        <w:rPr>
          <w:sz w:val="26"/>
          <w:szCs w:val="26"/>
          <w:lang w:bidi="ru-RU"/>
        </w:rPr>
        <w:t xml:space="preserve">6</w:t>
      </w:r>
      <w:r>
        <w:rPr>
          <w:sz w:val="26"/>
          <w:szCs w:val="26"/>
          <w:lang w:bidi="ru-RU"/>
        </w:rPr>
        <w:t xml:space="preserve">:</w:t>
      </w:r>
      <w:r>
        <w:rPr>
          <w:sz w:val="26"/>
          <w:szCs w:val="26"/>
          <w:lang w:bidi="ru-RU"/>
        </w:rPr>
        <w:t xml:space="preserve">0101001</w:t>
      </w:r>
      <w:r>
        <w:rPr>
          <w:sz w:val="26"/>
          <w:szCs w:val="26"/>
          <w:lang w:bidi="ru-RU"/>
        </w:rPr>
        <w:t xml:space="preserve">:11101</w:t>
      </w:r>
      <w:r>
        <w:rPr>
          <w:sz w:val="26"/>
          <w:szCs w:val="26"/>
          <w:lang w:bidi="ru-RU"/>
        </w:rPr>
        <w:t xml:space="preserve">, </w:t>
      </w:r>
      <w:r>
        <w:rPr>
          <w:sz w:val="26"/>
          <w:szCs w:val="26"/>
        </w:rPr>
        <w:t xml:space="preserve">площадью застройки</w:t>
      </w:r>
      <w:r>
        <w:rPr>
          <w:sz w:val="26"/>
          <w:szCs w:val="26"/>
        </w:rPr>
        <w:t xml:space="preserve"> 372,3</w:t>
      </w:r>
      <w:r>
        <w:rPr>
          <w:sz w:val="26"/>
          <w:szCs w:val="26"/>
        </w:rPr>
        <w:t xml:space="preserve"> кв.м, </w:t>
      </w:r>
      <w:r>
        <w:rPr>
          <w:sz w:val="26"/>
          <w:szCs w:val="26"/>
        </w:rPr>
        <w:t xml:space="preserve">степень готовности 35</w:t>
      </w:r>
      <w:r>
        <w:rPr>
          <w:sz w:val="26"/>
          <w:szCs w:val="26"/>
        </w:rPr>
        <w:t xml:space="preserve"> </w:t>
      </w:r>
      <w:r>
        <w:rPr>
          <w:sz w:val="26"/>
          <w:szCs w:val="26"/>
        </w:rPr>
        <w:t xml:space="preserve">%,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расположенного </w:t>
      </w:r>
      <w:r>
        <w:rPr>
          <w:sz w:val="26"/>
          <w:szCs w:val="26"/>
        </w:rPr>
        <w:t xml:space="preserve">по адресу: </w:t>
      </w:r>
      <w:r>
        <w:rPr>
          <w:sz w:val="26"/>
          <w:szCs w:val="26"/>
        </w:rPr>
        <w:t xml:space="preserve">Белгородская область, </w:t>
      </w:r>
      <w:r>
        <w:rPr>
          <w:sz w:val="26"/>
          <w:szCs w:val="26"/>
        </w:rPr>
        <w:t xml:space="preserve">г. Старый Оскол</w:t>
      </w:r>
      <w:r>
        <w:rPr>
          <w:sz w:val="26"/>
          <w:szCs w:val="26"/>
        </w:rPr>
        <w:t xml:space="preserve">, </w:t>
        <w:br/>
        <w:t xml:space="preserve">мкр. Дубрава</w:t>
      </w:r>
      <w:r>
        <w:rPr>
          <w:sz w:val="26"/>
          <w:szCs w:val="26"/>
          <w:lang w:bidi="ru-RU"/>
        </w:rPr>
        <w:t xml:space="preserve">, квартал 2</w:t>
      </w:r>
      <w:r>
        <w:rPr>
          <w:sz w:val="26"/>
          <w:szCs w:val="26"/>
          <w:lang w:bidi="ru-RU"/>
        </w:rPr>
        <w:t xml:space="preserve">, путем продажи с публичных торгов, у</w:t>
      </w:r>
      <w:r>
        <w:rPr>
          <w:sz w:val="26"/>
          <w:szCs w:val="26"/>
          <w:highlight w:val="white"/>
          <w:lang w:bidi="ru-RU"/>
        </w:rPr>
        <w:t xml:space="preserve">становив начальную продажную цену в размере 2 922 000</w:t>
      </w:r>
      <w:r>
        <w:rPr>
          <w:sz w:val="26"/>
          <w:szCs w:val="26"/>
          <w:highlight w:val="white"/>
          <w:lang w:bidi="ru-RU"/>
        </w:rPr>
        <w:t xml:space="preserve"> рублей в соответствии с </w:t>
      </w:r>
      <w:r>
        <w:rPr>
          <w:sz w:val="26"/>
          <w:szCs w:val="26"/>
          <w:highlight w:val="white"/>
          <w:lang w:bidi="ru-RU"/>
        </w:rPr>
        <w:t xml:space="preserve">отчетом об оценке объекта оценки</w:t>
      </w:r>
      <w:r>
        <w:rPr>
          <w:sz w:val="26"/>
          <w:szCs w:val="26"/>
          <w:highlight w:val="white"/>
          <w:lang w:bidi="ru-RU"/>
        </w:rPr>
        <w:t xml:space="preserve"> </w:t>
      </w:r>
      <w:r>
        <w:rPr>
          <w:sz w:val="26"/>
          <w:szCs w:val="26"/>
          <w:highlight w:val="white"/>
          <w:lang w:bidi="ru-RU"/>
        </w:rPr>
        <w:t xml:space="preserve">№</w:t>
      </w:r>
      <w:r>
        <w:rPr>
          <w:sz w:val="26"/>
          <w:szCs w:val="26"/>
          <w:highlight w:val="white"/>
          <w:lang w:bidi="ru-RU"/>
        </w:rPr>
        <w:t xml:space="preserve"> 567</w:t>
      </w:r>
      <w:r>
        <w:rPr>
          <w:sz w:val="26"/>
          <w:szCs w:val="26"/>
          <w:highlight w:val="white"/>
          <w:lang w:bidi="ru-RU"/>
        </w:rPr>
        <w:t xml:space="preserve"> </w:t>
      </w:r>
      <w:r>
        <w:rPr>
          <w:sz w:val="26"/>
          <w:szCs w:val="26"/>
          <w:highlight w:val="white"/>
          <w:lang w:bidi="ru-RU"/>
        </w:rPr>
        <w:t xml:space="preserve"> ООО</w:t>
      </w:r>
      <w:r>
        <w:rPr>
          <w:sz w:val="26"/>
          <w:szCs w:val="26"/>
          <w:highlight w:val="white"/>
          <w:lang w:bidi="ru-RU"/>
        </w:rPr>
        <w:t xml:space="preserve"> «Дивиденд» от 06 июля</w:t>
      </w:r>
      <w:r>
        <w:rPr>
          <w:sz w:val="26"/>
          <w:szCs w:val="26"/>
          <w:highlight w:val="white"/>
          <w:lang w:bidi="ru-RU"/>
        </w:rPr>
        <w:t xml:space="preserve"> </w:t>
      </w:r>
      <w:r>
        <w:rPr>
          <w:sz w:val="26"/>
          <w:szCs w:val="26"/>
          <w:highlight w:val="white"/>
          <w:lang w:bidi="ru-RU"/>
        </w:rPr>
        <w:t xml:space="preserve">2026</w:t>
      </w:r>
      <w:r>
        <w:rPr>
          <w:sz w:val="26"/>
          <w:szCs w:val="26"/>
          <w:highlight w:val="white"/>
          <w:lang w:bidi="ru-RU"/>
        </w:rPr>
        <w:t xml:space="preserve"> года.</w:t>
      </w:r>
      <w:r>
        <w:rPr>
          <w:sz w:val="26"/>
          <w:szCs w:val="26"/>
          <w:highlight w:val="white"/>
          <w:lang w:bidi="ru-RU"/>
        </w:rPr>
        <w:t xml:space="preserve">»</w:t>
      </w:r>
      <w:r>
        <w:rPr>
          <w:sz w:val="26"/>
          <w:szCs w:val="26"/>
          <w:highlight w:val="white"/>
          <w:lang w:bidi="ru-RU"/>
        </w:rPr>
        <w:t xml:space="preserve">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pacing w:val="12"/>
          <w:sz w:val="26"/>
          <w:highlight w:val="white"/>
        </w:rPr>
      </w:pPr>
      <w:r>
        <w:rPr>
          <w:spacing w:val="12"/>
          <w:sz w:val="26"/>
          <w:highlight w:val="white"/>
        </w:rPr>
      </w:r>
      <w:r>
        <w:rPr>
          <w:spacing w:val="12"/>
          <w:sz w:val="26"/>
          <w:highlight w:val="white"/>
        </w:rPr>
      </w:r>
      <w:r>
        <w:rPr>
          <w:spacing w:val="12"/>
          <w:sz w:val="26"/>
          <w:highlight w:val="white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8"/>
        <w:gridCol w:w="2520"/>
        <w:gridCol w:w="6300"/>
      </w:tblGrid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1.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 xml:space="preserve">Организатор аукциона </w:t>
            </w:r>
            <w:r>
              <w:rPr>
                <w:spacing w:val="12"/>
                <w:sz w:val="24"/>
                <w:szCs w:val="24"/>
              </w:rPr>
            </w:r>
            <w:r>
              <w:rPr>
                <w:spacing w:val="12"/>
                <w:sz w:val="24"/>
                <w:szCs w:val="24"/>
              </w:rPr>
            </w:r>
          </w:p>
          <w:p>
            <w:pPr>
              <w:pStyle w:val="838"/>
              <w:jc w:val="both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</w:r>
            <w:r>
              <w:rPr>
                <w:spacing w:val="12"/>
                <w:sz w:val="24"/>
                <w:szCs w:val="24"/>
              </w:rPr>
            </w:r>
            <w:r>
              <w:rPr>
                <w:spacing w:val="12"/>
                <w:sz w:val="24"/>
                <w:szCs w:val="24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Старооскольского городского округа в лице департамента имущественных и земельных отношений администрации Старооскольского городского округа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spacing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Местонахождение</w:t>
            </w:r>
            <w:r>
              <w:rPr>
                <w:sz w:val="26"/>
                <w:szCs w:val="26"/>
              </w:rPr>
              <w:t xml:space="preserve">: 309514, Белгородская область, г. Старый Оскол, ул. Ленина, д. </w:t>
            </w:r>
            <w:r>
              <w:rPr>
                <w:sz w:val="26"/>
                <w:szCs w:val="26"/>
              </w:rPr>
              <w:t xml:space="preserve">82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spacing w:after="12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</w:rPr>
              <w:t xml:space="preserve">Телефон: +</w:t>
            </w:r>
            <w:r>
              <w:rPr>
                <w:sz w:val="26"/>
                <w:szCs w:val="26"/>
              </w:rPr>
              <w:t xml:space="preserve">7 (4725) 39-5</w:t>
            </w:r>
            <w:r>
              <w:rPr>
                <w:sz w:val="26"/>
                <w:szCs w:val="26"/>
                <w:highlight w:val="white"/>
              </w:rPr>
              <w:t xml:space="preserve">2-69.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Адрес электронной почты: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  <w:lang w:val="en-US"/>
              </w:rPr>
              <w:t xml:space="preserve">arenda</w:t>
            </w:r>
            <w:r>
              <w:rPr>
                <w:sz w:val="26"/>
                <w:szCs w:val="26"/>
                <w:highlight w:val="white"/>
              </w:rPr>
              <w:t xml:space="preserve">_</w:t>
            </w:r>
            <w:r>
              <w:rPr>
                <w:sz w:val="26"/>
                <w:szCs w:val="26"/>
                <w:highlight w:val="white"/>
                <w:lang w:val="en-US"/>
              </w:rPr>
              <w:t xml:space="preserve">dizo</w:t>
            </w:r>
            <w:r>
              <w:rPr>
                <w:sz w:val="26"/>
                <w:szCs w:val="26"/>
                <w:highlight w:val="white"/>
              </w:rPr>
              <w:t xml:space="preserve">@</w:t>
            </w:r>
            <w:r>
              <w:rPr>
                <w:sz w:val="26"/>
                <w:szCs w:val="26"/>
                <w:highlight w:val="white"/>
                <w:lang w:val="en-US"/>
              </w:rPr>
              <w:t xml:space="preserve">belgov</w:t>
            </w:r>
            <w:r>
              <w:rPr>
                <w:sz w:val="26"/>
                <w:szCs w:val="26"/>
                <w:highlight w:val="white"/>
              </w:rPr>
              <w:t xml:space="preserve">.</w:t>
            </w:r>
            <w:r>
              <w:rPr>
                <w:sz w:val="26"/>
                <w:szCs w:val="26"/>
                <w:highlight w:val="white"/>
                <w:lang w:val="en-US"/>
              </w:rPr>
              <w:t xml:space="preserve">ru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  <w:r>
              <w:rPr>
                <w:sz w:val="26"/>
                <w:szCs w:val="26"/>
                <w:highlight w:val="yellow"/>
              </w:rPr>
            </w:r>
            <w:r>
              <w:rPr>
                <w:sz w:val="26"/>
                <w:szCs w:val="26"/>
                <w:highlight w:val="yellow"/>
              </w:rPr>
            </w:r>
          </w:p>
          <w:p>
            <w:pPr>
              <w:pStyle w:val="838"/>
              <w:jc w:val="both"/>
              <w:rPr>
                <w:spacing w:val="1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Контактное лицо: Вавилова Марина Сергеевна</w:t>
            </w:r>
            <w:r>
              <w:rPr>
                <w:sz w:val="26"/>
                <w:szCs w:val="26"/>
              </w:rPr>
              <w:t xml:space="preserve"> – главный специалист отдела аренды и приватизации муниципального имущества управления муниципальной собственностью департамента имущественных и земельных отношений администрации Старооскольского городского округа Белгородской области</w:t>
            </w:r>
            <w:r>
              <w:rPr>
                <w:spacing w:val="12"/>
                <w:sz w:val="26"/>
                <w:szCs w:val="26"/>
              </w:rPr>
            </w:r>
            <w:r>
              <w:rPr>
                <w:spacing w:val="12"/>
                <w:sz w:val="26"/>
                <w:szCs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2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Наименование </w:t>
            </w:r>
            <w:r>
              <w:rPr>
                <w:spacing w:val="12"/>
                <w:sz w:val="26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Недвижимое имущество </w:t>
            </w:r>
            <w:r>
              <w:rPr>
                <w:sz w:val="26"/>
                <w:szCs w:val="26"/>
              </w:rPr>
              <w:t xml:space="preserve"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объект незавершенного строительства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3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Адрес </w:t>
            </w:r>
            <w:r>
              <w:rPr>
                <w:spacing w:val="12"/>
                <w:sz w:val="26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</w:rPr>
              <w:t xml:space="preserve">: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z w:val="26"/>
                <w:szCs w:val="26"/>
              </w:rPr>
              <w:t xml:space="preserve">Российская Федерация, </w:t>
            </w:r>
            <w:r>
              <w:rPr>
                <w:sz w:val="26"/>
                <w:szCs w:val="26"/>
              </w:rPr>
              <w:t xml:space="preserve">Белгородская область, </w:t>
              <w:br/>
            </w:r>
            <w:r>
              <w:rPr>
                <w:sz w:val="26"/>
                <w:szCs w:val="26"/>
              </w:rPr>
              <w:t xml:space="preserve">г. Старый Оскол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мкр. Дубрава</w:t>
            </w:r>
            <w:r>
              <w:rPr>
                <w:sz w:val="26"/>
                <w:szCs w:val="26"/>
                <w:lang w:bidi="ru-RU"/>
              </w:rPr>
              <w:t xml:space="preserve">, квартал 2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4</w:t>
            </w:r>
            <w:r>
              <w:rPr>
                <w:spacing w:val="12"/>
                <w:sz w:val="26"/>
              </w:rPr>
              <w:t xml:space="preserve">. 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Характеристика </w:t>
            </w:r>
            <w:r>
              <w:rPr>
                <w:spacing w:val="12"/>
                <w:sz w:val="26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z w:val="26"/>
                <w:szCs w:val="26"/>
              </w:rPr>
              <w:t xml:space="preserve">Объект незавершенного строительства</w:t>
            </w:r>
            <w:r>
              <w:rPr>
                <w:sz w:val="26"/>
                <w:szCs w:val="26"/>
              </w:rPr>
              <w:t xml:space="preserve">, степень готовности 35</w:t>
            </w:r>
            <w:r>
              <w:rPr>
                <w:sz w:val="26"/>
                <w:szCs w:val="26"/>
              </w:rPr>
              <w:t xml:space="preserve"> %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площадь застройки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372,3</w:t>
            </w:r>
            <w:r>
              <w:rPr>
                <w:sz w:val="26"/>
                <w:szCs w:val="26"/>
              </w:rPr>
              <w:t xml:space="preserve"> кв.м, </w:t>
              <w:br/>
            </w:r>
            <w:r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 xml:space="preserve">кадастровы</w:t>
            </w:r>
            <w:r>
              <w:rPr>
                <w:sz w:val="26"/>
                <w:szCs w:val="26"/>
              </w:rPr>
              <w:t xml:space="preserve">м</w:t>
            </w:r>
            <w:r>
              <w:rPr>
                <w:sz w:val="26"/>
                <w:szCs w:val="26"/>
              </w:rPr>
              <w:t xml:space="preserve"> номер</w:t>
            </w:r>
            <w:r>
              <w:rPr>
                <w:sz w:val="26"/>
                <w:szCs w:val="26"/>
              </w:rPr>
              <w:t xml:space="preserve">ом</w:t>
            </w:r>
            <w:r>
              <w:rPr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  <w:lang w:bidi="ru-RU"/>
              </w:rPr>
              <w:t xml:space="preserve">31:0</w:t>
            </w:r>
            <w:r>
              <w:rPr>
                <w:sz w:val="26"/>
                <w:szCs w:val="26"/>
                <w:lang w:bidi="ru-RU"/>
              </w:rPr>
              <w:t xml:space="preserve">6</w:t>
            </w:r>
            <w:r>
              <w:rPr>
                <w:sz w:val="26"/>
                <w:szCs w:val="26"/>
                <w:lang w:bidi="ru-RU"/>
              </w:rPr>
              <w:t xml:space="preserve">:</w:t>
            </w:r>
            <w:r>
              <w:rPr>
                <w:sz w:val="26"/>
                <w:szCs w:val="26"/>
                <w:lang w:bidi="ru-RU"/>
              </w:rPr>
              <w:t xml:space="preserve">0101001</w:t>
            </w:r>
            <w:r>
              <w:rPr>
                <w:sz w:val="26"/>
                <w:szCs w:val="26"/>
                <w:lang w:bidi="ru-RU"/>
              </w:rPr>
              <w:t xml:space="preserve">:11101</w:t>
            </w:r>
            <w:r>
              <w:rPr>
                <w:sz w:val="26"/>
                <w:szCs w:val="26"/>
                <w:lang w:bidi="ru-RU"/>
              </w:rPr>
              <w:t xml:space="preserve">, расположенный на земельном участке общей площадью 657 кв. м., с кадастровым номером 31:06:0228004:50, вид разрешенного использования – для завершения строительств</w:t>
            </w:r>
            <w:r>
              <w:rPr>
                <w:sz w:val="26"/>
                <w:szCs w:val="26"/>
                <w:highlight w:val="white"/>
                <w:lang w:bidi="ru-RU"/>
              </w:rPr>
              <w:t xml:space="preserve">а</w:t>
            </w:r>
            <w:r>
              <w:rPr>
                <w:sz w:val="26"/>
                <w:szCs w:val="26"/>
                <w:highlight w:val="white"/>
                <w:lang w:bidi="ru-RU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5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Способ </w:t>
            </w:r>
            <w:r>
              <w:rPr>
                <w:spacing w:val="12"/>
                <w:sz w:val="26"/>
              </w:rPr>
              <w:t xml:space="preserve">продажи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z w:val="26"/>
                <w:szCs w:val="26"/>
              </w:rPr>
              <w:t xml:space="preserve">Открытый по составу участников аукцион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6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Начальная цена продажи </w:t>
            </w:r>
            <w:r>
              <w:rPr>
                <w:spacing w:val="12"/>
                <w:sz w:val="26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2 922 000</w:t>
            </w:r>
            <w:r>
              <w:rPr>
                <w:sz w:val="26"/>
                <w:szCs w:val="26"/>
              </w:rPr>
              <w:t xml:space="preserve"> (два миллиона девятьсот двадцать две тысячи</w:t>
            </w:r>
            <w:r>
              <w:rPr>
                <w:sz w:val="26"/>
                <w:szCs w:val="26"/>
              </w:rPr>
              <w:t xml:space="preserve">) рублей 00 коп</w:t>
            </w:r>
            <w:r>
              <w:rPr>
                <w:sz w:val="26"/>
                <w:szCs w:val="26"/>
              </w:rPr>
              <w:t xml:space="preserve">еек.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7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Форма подачи предложений о цене </w:t>
            </w:r>
            <w:r>
              <w:rPr>
                <w:spacing w:val="12"/>
                <w:sz w:val="26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Открытая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8</w:t>
            </w:r>
            <w:r>
              <w:rPr>
                <w:spacing w:val="12"/>
                <w:sz w:val="26"/>
              </w:rPr>
              <w:t xml:space="preserve">.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</w:rPr>
            </w:pPr>
            <w:r>
              <w:rPr>
                <w:spacing w:val="12"/>
                <w:sz w:val="26"/>
              </w:rPr>
              <w:t xml:space="preserve">Условия и сроки платежа</w:t>
            </w:r>
            <w:r>
              <w:rPr>
                <w:spacing w:val="12"/>
                <w:sz w:val="26"/>
              </w:rPr>
              <w:t xml:space="preserve">, </w:t>
            </w:r>
            <w:r>
              <w:rPr>
                <w:spacing w:val="12"/>
                <w:sz w:val="26"/>
              </w:rPr>
              <w:t xml:space="preserve">необходимые реквизиты счетов</w:t>
            </w:r>
            <w:r>
              <w:rPr>
                <w:spacing w:val="12"/>
                <w:sz w:val="26"/>
              </w:rPr>
            </w:r>
            <w:r>
              <w:rPr>
                <w:spacing w:val="12"/>
                <w:sz w:val="26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Средства, полученные от продажи на аукционе объекта незавершенного строительства, вносятся </w:t>
              <w:br/>
              <w:t xml:space="preserve">на счет организатора аукциона и перево</w:t>
            </w:r>
            <w:r>
              <w:rPr>
                <w:sz w:val="26"/>
                <w:szCs w:val="26"/>
              </w:rPr>
              <w:t xml:space="preserve">дя</w:t>
            </w:r>
            <w:r>
              <w:rPr>
                <w:sz w:val="26"/>
                <w:szCs w:val="26"/>
              </w:rPr>
              <w:t xml:space="preserve">тся организатором аукциона бывшему собственнику объекта незавершенного строительства в течение </w:t>
              <w:br/>
              <w:t xml:space="preserve">10 дней после государственной регистрации права собственности победителя аукциона на указанный объект за вычетом расходов на подготовку </w:t>
              <w:br/>
              <w:t xml:space="preserve">и проведение аукциона, </w:t>
            </w:r>
            <w:r>
              <w:rPr>
                <w:sz w:val="26"/>
                <w:szCs w:val="26"/>
              </w:rPr>
              <w:t xml:space="preserve">безналичная, порядок оплаты – единовременный, денежными средствами в валюте РФ на счет, указанный в договоре купли-продажи.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9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Размер задатка, срок и порядок его внесения, необходимые реквизиты</w:t>
            </w:r>
            <w:r>
              <w:rPr>
                <w:spacing w:val="12"/>
                <w:sz w:val="26"/>
                <w:highlight w:val="white"/>
              </w:rPr>
              <w:t xml:space="preserve">, порядок возврата задатка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Задаток в размере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2</w:t>
            </w:r>
            <w:r>
              <w:rPr>
                <w:sz w:val="26"/>
                <w:szCs w:val="26"/>
                <w:highlight w:val="white"/>
              </w:rPr>
              <w:t xml:space="preserve">0%</w:t>
            </w:r>
            <w:r>
              <w:rPr>
                <w:sz w:val="26"/>
                <w:szCs w:val="26"/>
                <w:highlight w:val="white"/>
              </w:rPr>
              <w:t xml:space="preserve"> начальной цены продажи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–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    </w:t>
            </w:r>
            <w:r>
              <w:rPr>
                <w:sz w:val="26"/>
                <w:szCs w:val="26"/>
                <w:highlight w:val="white"/>
              </w:rPr>
              <w:t xml:space="preserve">  </w:t>
            </w:r>
            <w:r>
              <w:rPr>
                <w:sz w:val="26"/>
                <w:szCs w:val="26"/>
              </w:rPr>
              <w:t xml:space="preserve">584 400</w:t>
            </w:r>
            <w:r>
              <w:rPr>
                <w:sz w:val="26"/>
                <w:szCs w:val="26"/>
              </w:rPr>
              <w:t xml:space="preserve"> (Пятьсот восемьдесят четыре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тысячи </w:t>
            </w:r>
            <w:r>
              <w:rPr>
                <w:sz w:val="26"/>
                <w:szCs w:val="26"/>
              </w:rPr>
              <w:t xml:space="preserve">четыреста</w:t>
            </w:r>
            <w:r>
              <w:rPr>
                <w:sz w:val="26"/>
                <w:szCs w:val="26"/>
              </w:rPr>
              <w:t xml:space="preserve">)</w:t>
            </w:r>
            <w:r>
              <w:rPr>
                <w:sz w:val="26"/>
                <w:szCs w:val="26"/>
                <w:highlight w:val="white"/>
              </w:rPr>
              <w:t xml:space="preserve"> рублей 00 </w:t>
            </w:r>
            <w:r>
              <w:rPr>
                <w:sz w:val="26"/>
                <w:szCs w:val="26"/>
                <w:highlight w:val="white"/>
              </w:rPr>
              <w:t xml:space="preserve">копеек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вносится </w:t>
            </w:r>
            <w:r>
              <w:rPr>
                <w:sz w:val="26"/>
                <w:szCs w:val="26"/>
                <w:highlight w:val="white"/>
              </w:rPr>
              <w:t xml:space="preserve">п</w:t>
            </w:r>
            <w:r>
              <w:rPr>
                <w:sz w:val="26"/>
                <w:szCs w:val="26"/>
                <w:highlight w:val="white"/>
              </w:rPr>
              <w:t xml:space="preserve">о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19 августа</w:t>
            </w:r>
            <w:r>
              <w:rPr>
                <w:sz w:val="26"/>
                <w:szCs w:val="26"/>
                <w:highlight w:val="yellow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2026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год</w:t>
            </w:r>
            <w:r>
              <w:rPr>
                <w:sz w:val="26"/>
                <w:szCs w:val="26"/>
                <w:highlight w:val="white"/>
              </w:rPr>
              <w:t xml:space="preserve">а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включительно</w:t>
            </w:r>
            <w:r>
              <w:rPr>
                <w:sz w:val="26"/>
                <w:szCs w:val="26"/>
                <w:highlight w:val="white"/>
              </w:rPr>
              <w:t xml:space="preserve"> денежными средствами в валюте РФ на </w:t>
            </w:r>
            <w:r>
              <w:rPr>
                <w:sz w:val="26"/>
                <w:szCs w:val="26"/>
                <w:highlight w:val="white"/>
              </w:rPr>
              <w:t xml:space="preserve">следующие реквизиты</w:t>
            </w:r>
            <w:r>
              <w:rPr>
                <w:sz w:val="26"/>
                <w:szCs w:val="26"/>
                <w:highlight w:val="white"/>
              </w:rPr>
              <w:t xml:space="preserve">: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7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Н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аименование пол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учателя: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ДФ И БП АДМИНИСТРАЦИИ ГОРОДСКОГО ОКРУГА (Департамент имущественных и земельных отношений) л/с 05263009711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ИНН 3128003628 КПП 312801001 ОКТМО 14740000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63"/>
              <w:spacing w:line="214" w:lineRule="auto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Банк получателя: 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Отделение Белгород Банка России//УФК по Белгородской области г. Белгород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858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  <w:t xml:space="preserve">Департамент финансов и бюджетной политики администрации Старооскольского городского округа (</w:t>
            </w:r>
            <w:r>
              <w:rPr>
                <w:sz w:val="26"/>
                <w:szCs w:val="26"/>
                <w:highlight w:val="white"/>
              </w:rPr>
              <w:t xml:space="preserve">Департамент имущественных и земельных отношений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администрация Старооскольского городского округа Белгородской области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БИК 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011403102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Корр</w:t>
            </w:r>
            <w:r>
              <w:rPr>
                <w:color w:val="000000"/>
                <w:sz w:val="26"/>
                <w:szCs w:val="26"/>
                <w:highlight w:val="white"/>
              </w:rPr>
              <w:t xml:space="preserve">. счет 40102810745370000018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highlight w:val="white"/>
              </w:rPr>
              <w:t xml:space="preserve">Расч. счет 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03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2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3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2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6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4</w:t>
            </w:r>
            <w:r>
              <w:rPr>
                <w:b w:val="0"/>
                <w:bCs w:val="0"/>
                <w:sz w:val="26"/>
                <w:szCs w:val="26"/>
                <w:highlight w:val="white"/>
              </w:rPr>
              <w:t xml:space="preserve">3147400002600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КБК - не предусмотрен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58"/>
              <w:widowControl w:val="off"/>
              <w:spacing w:before="0" w:beforeAutospacing="0" w:after="0" w:afterAutospacing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 xml:space="preserve">Назначение платежа: Задаток для участия в аукционе.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Информацию по перечислению задатков можно узнать по телефону: </w:t>
            </w:r>
            <w:r>
              <w:rPr>
                <w:sz w:val="26"/>
                <w:szCs w:val="26"/>
                <w:highlight w:val="white"/>
              </w:rPr>
              <w:t xml:space="preserve">8 (4</w:t>
            </w:r>
            <w:r>
              <w:rPr>
                <w:sz w:val="26"/>
                <w:szCs w:val="26"/>
                <w:highlight w:val="white"/>
              </w:rPr>
              <w:t xml:space="preserve">725) </w:t>
            </w:r>
            <w:r>
              <w:rPr>
                <w:sz w:val="26"/>
                <w:szCs w:val="26"/>
                <w:highlight w:val="white"/>
              </w:rPr>
              <w:t xml:space="preserve">39-52-67</w:t>
            </w:r>
            <w:r>
              <w:rPr>
                <w:sz w:val="26"/>
                <w:szCs w:val="26"/>
                <w:highlight w:val="white"/>
              </w:rPr>
              <w:t xml:space="preserve">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Лицам, перечислившим задаток, денежные средства возвращаются</w:t>
            </w:r>
            <w:r>
              <w:rPr>
                <w:sz w:val="26"/>
                <w:szCs w:val="26"/>
                <w:highlight w:val="white"/>
              </w:rPr>
              <w:t xml:space="preserve"> Организатором аукциона</w:t>
            </w:r>
            <w:r>
              <w:rPr>
                <w:sz w:val="26"/>
                <w:szCs w:val="26"/>
                <w:highlight w:val="white"/>
              </w:rPr>
              <w:t xml:space="preserve"> в следующем порядке: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 - участникам аукциона, за исключением его победителя,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– в течение 5 рабочих дней со дня подписания  протокола о результатах аукциона;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 - претендентам, не допущенным  к участию в аукционе, - в течение 5 рабочих дней со дня подписания  протокола о признании  претендентов участниками аукциона;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 - единственному участнику аукциона – в течение </w:t>
            </w:r>
            <w:r>
              <w:rPr>
                <w:sz w:val="26"/>
                <w:szCs w:val="26"/>
                <w:highlight w:val="white"/>
              </w:rPr>
              <w:t xml:space="preserve">       </w:t>
            </w:r>
            <w:r>
              <w:rPr>
                <w:sz w:val="26"/>
                <w:szCs w:val="26"/>
                <w:highlight w:val="white"/>
              </w:rPr>
              <w:t xml:space="preserve">5 рабочих дней со дня подписания  протокола о признании  аукциона несостоявшимся.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Внесенный победителем аукциона задаток засчитывается в счет исполнения обязательств по заключенному договору.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10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Порядок, место, даты начала и окончания подачи заявок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Прием заявок и других обязательных документов начинается </w:t>
            </w:r>
            <w:r>
              <w:rPr>
                <w:sz w:val="26"/>
                <w:szCs w:val="26"/>
                <w:highlight w:val="white"/>
              </w:rPr>
              <w:t xml:space="preserve">с 20</w:t>
            </w:r>
            <w:r>
              <w:rPr>
                <w:sz w:val="26"/>
                <w:szCs w:val="26"/>
                <w:highlight w:val="white"/>
              </w:rPr>
              <w:t xml:space="preserve"> июля</w:t>
            </w:r>
            <w:r>
              <w:rPr>
                <w:sz w:val="26"/>
                <w:szCs w:val="26"/>
                <w:highlight w:val="white"/>
              </w:rPr>
              <w:t xml:space="preserve"> 2026</w:t>
            </w:r>
            <w:r>
              <w:rPr>
                <w:sz w:val="26"/>
                <w:szCs w:val="26"/>
                <w:highlight w:val="white"/>
              </w:rPr>
              <w:t xml:space="preserve"> года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с </w:t>
            </w:r>
            <w:r>
              <w:rPr>
                <w:sz w:val="26"/>
                <w:szCs w:val="26"/>
                <w:highlight w:val="white"/>
              </w:rPr>
              <w:t xml:space="preserve">9 часов 00 минут</w:t>
            </w:r>
            <w:r>
              <w:rPr>
                <w:sz w:val="26"/>
                <w:szCs w:val="26"/>
                <w:highlight w:val="white"/>
              </w:rPr>
              <w:t xml:space="preserve"> </w:t>
              <w:br/>
            </w:r>
            <w:r>
              <w:rPr>
                <w:sz w:val="26"/>
                <w:szCs w:val="26"/>
                <w:highlight w:val="white"/>
              </w:rPr>
              <w:t xml:space="preserve">и прекращается 19</w:t>
            </w:r>
            <w:r>
              <w:rPr>
                <w:sz w:val="26"/>
                <w:szCs w:val="26"/>
                <w:highlight w:val="white"/>
              </w:rPr>
              <w:t xml:space="preserve"> августа 2026 года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в 18</w:t>
            </w:r>
            <w:r>
              <w:rPr>
                <w:sz w:val="26"/>
                <w:szCs w:val="26"/>
                <w:highlight w:val="white"/>
              </w:rPr>
              <w:t xml:space="preserve"> часов </w:t>
              <w:br/>
              <w:t xml:space="preserve">00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минут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(время московское) по рабочим дням </w:t>
              <w:br/>
              <w:t xml:space="preserve">по адресу: Белгородская область, г. Старый </w:t>
            </w:r>
            <w:r>
              <w:rPr>
                <w:sz w:val="26"/>
                <w:szCs w:val="26"/>
                <w:highlight w:val="white"/>
              </w:rPr>
              <w:t xml:space="preserve">Оскол</w:t>
            </w:r>
            <w:r>
              <w:rPr>
                <w:sz w:val="26"/>
                <w:szCs w:val="26"/>
                <w:highlight w:val="white"/>
              </w:rPr>
              <w:t xml:space="preserve">, </w:t>
              <w:br/>
            </w:r>
            <w:r>
              <w:rPr>
                <w:sz w:val="26"/>
                <w:szCs w:val="26"/>
                <w:highlight w:val="white"/>
              </w:rPr>
              <w:t xml:space="preserve">ул. Ленина, д. 82</w:t>
            </w:r>
            <w:r>
              <w:rPr>
                <w:sz w:val="26"/>
                <w:szCs w:val="26"/>
                <w:highlight w:val="white"/>
              </w:rPr>
              <w:t xml:space="preserve">, </w:t>
            </w:r>
            <w:r>
              <w:rPr>
                <w:sz w:val="26"/>
                <w:szCs w:val="26"/>
                <w:highlight w:val="white"/>
              </w:rPr>
              <w:t xml:space="preserve">кабинет № </w:t>
            </w:r>
            <w:r>
              <w:rPr>
                <w:sz w:val="26"/>
                <w:szCs w:val="26"/>
                <w:highlight w:val="white"/>
              </w:rPr>
              <w:t xml:space="preserve">106</w:t>
            </w:r>
            <w:r>
              <w:rPr>
                <w:sz w:val="26"/>
                <w:szCs w:val="26"/>
                <w:highlight w:val="white"/>
              </w:rPr>
              <w:t xml:space="preserve">.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Заявки на участие в аукционе подаются по установленной форме в письменном виде и принимаются одновременно с полным пакетом документов, требуемых для участия в аукционе.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Заявки, поступившие после истечения срока приёма заявок, </w:t>
            </w:r>
            <w:r>
              <w:rPr>
                <w:sz w:val="26"/>
                <w:szCs w:val="26"/>
                <w:highlight w:val="white"/>
              </w:rPr>
              <w:t xml:space="preserve">либо представленные без необходимых документов, либо поданные лицом, не уполномоченным претендентом на осуществление таких действий</w:t>
            </w:r>
            <w:r>
              <w:rPr>
                <w:sz w:val="26"/>
                <w:szCs w:val="26"/>
                <w:highlight w:val="white"/>
              </w:rPr>
              <w:t xml:space="preserve">, не принимаются.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11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Перечень документов, представляемых покупателями</w:t>
            </w:r>
            <w:r>
              <w:rPr>
                <w:spacing w:val="12"/>
                <w:sz w:val="26"/>
                <w:highlight w:val="white"/>
              </w:rPr>
              <w:t xml:space="preserve"> </w:t>
            </w:r>
            <w:r>
              <w:rPr>
                <w:spacing w:val="12"/>
                <w:sz w:val="26"/>
                <w:highlight w:val="white"/>
              </w:rPr>
              <w:t xml:space="preserve">и требования к их оформлению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- заявка на участие в аукционе</w:t>
            </w:r>
            <w:r>
              <w:rPr>
                <w:sz w:val="26"/>
                <w:szCs w:val="26"/>
                <w:highlight w:val="white"/>
              </w:rPr>
              <w:t xml:space="preserve"> по установленной форме,</w:t>
            </w:r>
            <w:r>
              <w:rPr>
                <w:sz w:val="26"/>
                <w:szCs w:val="26"/>
                <w:highlight w:val="white"/>
              </w:rPr>
              <w:t xml:space="preserve"> с указанием реквизито</w:t>
            </w:r>
            <w:r>
              <w:rPr>
                <w:sz w:val="26"/>
                <w:szCs w:val="26"/>
                <w:highlight w:val="white"/>
              </w:rPr>
              <w:t xml:space="preserve">в счёта для возврата задатка – 1</w:t>
            </w:r>
            <w:r>
              <w:rPr>
                <w:sz w:val="26"/>
                <w:szCs w:val="26"/>
                <w:highlight w:val="white"/>
              </w:rPr>
              <w:t xml:space="preserve"> экз.;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- опись представленных документов – </w:t>
            </w:r>
            <w:r>
              <w:rPr>
                <w:sz w:val="26"/>
                <w:szCs w:val="26"/>
                <w:highlight w:val="white"/>
              </w:rPr>
              <w:t xml:space="preserve">1</w:t>
            </w:r>
            <w:r>
              <w:rPr>
                <w:sz w:val="26"/>
                <w:szCs w:val="26"/>
                <w:highlight w:val="white"/>
              </w:rPr>
              <w:t xml:space="preserve"> экз.;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tabs>
                <w:tab w:val="left" w:pos="720" w:leader="none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Сведения и документы о заявителе, подавшем такую заявку: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ind w:firstLine="70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а) фирменное наименование (наименование), сведения об организационно-правовой форме, о месте нахождения, почтовый адрес (для юридического лица), фамили</w:t>
            </w:r>
            <w:r>
              <w:rPr>
                <w:sz w:val="26"/>
                <w:szCs w:val="26"/>
                <w:highlight w:val="white"/>
              </w:rPr>
              <w:t xml:space="preserve">ю</w:t>
            </w:r>
            <w:r>
              <w:rPr>
                <w:sz w:val="26"/>
                <w:szCs w:val="26"/>
                <w:highlight w:val="white"/>
              </w:rPr>
              <w:t xml:space="preserve">, имя, отчество, паспортные данные, сведения о месте жительства (для </w:t>
            </w:r>
            <w:r>
              <w:rPr>
                <w:sz w:val="26"/>
                <w:szCs w:val="26"/>
                <w:highlight w:val="white"/>
              </w:rPr>
              <w:t xml:space="preserve">физического лица</w:t>
            </w:r>
            <w:r>
              <w:rPr>
                <w:sz w:val="26"/>
                <w:szCs w:val="26"/>
                <w:highlight w:val="white"/>
              </w:rPr>
              <w:t xml:space="preserve">), номер контактного телефона;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tabs>
                <w:tab w:val="left" w:pos="709" w:leader="none"/>
              </w:tabs>
              <w:ind w:firstLine="70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б) копии документов, удостоверяющих личность заявителя (для граждан);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ind w:firstLine="70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в)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  <w:p>
            <w:pPr>
              <w:pStyle w:val="838"/>
              <w:ind w:firstLine="70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г)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д</w:t>
            </w:r>
            <w:r>
              <w:rPr>
                <w:sz w:val="26"/>
                <w:szCs w:val="26"/>
                <w:highlight w:val="white"/>
              </w:rPr>
              <w:t xml:space="preserve">окумент, подтверждающий полномочия лица на осуществление действий от</w:t>
            </w:r>
            <w:r>
              <w:rPr>
                <w:sz w:val="26"/>
                <w:szCs w:val="26"/>
                <w:highlight w:val="white"/>
              </w:rPr>
              <w:t xml:space="preserve">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</w:t>
            </w:r>
            <w:r>
              <w:rPr>
                <w:sz w:val="26"/>
                <w:szCs w:val="26"/>
                <w:highlight w:val="white"/>
              </w:rPr>
              <w:t xml:space="preserve">–</w:t>
            </w:r>
            <w:r>
              <w:rPr>
                <w:sz w:val="26"/>
                <w:szCs w:val="26"/>
                <w:highlight w:val="white"/>
              </w:rPr>
              <w:t xml:space="preserve"> руководитель</w:t>
            </w:r>
            <w:r>
              <w:rPr>
                <w:sz w:val="26"/>
                <w:szCs w:val="26"/>
                <w:highlight w:val="white"/>
              </w:rPr>
              <w:t xml:space="preserve"> заявителя</w:t>
            </w:r>
            <w:r>
              <w:rPr>
                <w:sz w:val="26"/>
                <w:szCs w:val="26"/>
                <w:highlight w:val="white"/>
              </w:rPr>
              <w:t xml:space="preserve">). В случае если от имени заявителя действует иное лицо, заявка на участие в </w:t>
            </w:r>
            <w:r>
              <w:rPr>
                <w:sz w:val="26"/>
                <w:szCs w:val="26"/>
                <w:highlight w:val="white"/>
              </w:rPr>
              <w:t xml:space="preserve">аукционе</w:t>
            </w:r>
            <w:r>
              <w:rPr>
                <w:sz w:val="26"/>
                <w:szCs w:val="26"/>
                <w:highlight w:val="white"/>
              </w:rPr>
              <w:t xml:space="preserve">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(для юридических лиц), либо нотариально </w:t>
            </w:r>
            <w:r>
              <w:rPr>
                <w:sz w:val="26"/>
                <w:szCs w:val="26"/>
                <w:highlight w:val="white"/>
              </w:rPr>
              <w:t xml:space="preserve">удостоверенную доверенность от физического лица, либо нотариально заверенную копию такой доверенности</w:t>
            </w:r>
            <w:r>
              <w:rPr>
                <w:sz w:val="26"/>
                <w:szCs w:val="26"/>
                <w:highlight w:val="white"/>
              </w:rPr>
              <w:t xml:space="preserve">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 </w:t>
              <w:br/>
              <w:t xml:space="preserve">            </w:t>
            </w:r>
            <w:r>
              <w:rPr>
                <w:sz w:val="26"/>
                <w:szCs w:val="26"/>
                <w:highlight w:val="white"/>
              </w:rPr>
              <w:t xml:space="preserve">д)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д</w:t>
            </w:r>
            <w:r>
              <w:rPr>
                <w:sz w:val="26"/>
                <w:szCs w:val="26"/>
                <w:highlight w:val="white"/>
              </w:rPr>
              <w:t xml:space="preserve">окументы</w:t>
            </w:r>
            <w:r>
              <w:rPr>
                <w:sz w:val="26"/>
                <w:szCs w:val="26"/>
                <w:highlight w:val="white"/>
              </w:rPr>
              <w:t xml:space="preserve">,</w:t>
            </w:r>
            <w:r>
              <w:rPr>
                <w:sz w:val="26"/>
                <w:szCs w:val="26"/>
                <w:highlight w:val="white"/>
              </w:rPr>
              <w:t xml:space="preserve"> подтверждающие внесение задатка.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12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Срок заключения договора купли-продажи </w:t>
            </w:r>
            <w:r>
              <w:rPr>
                <w:spacing w:val="12"/>
                <w:sz w:val="26"/>
                <w:highlight w:val="white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В течение </w:t>
            </w:r>
            <w:r>
              <w:rPr>
                <w:sz w:val="26"/>
                <w:szCs w:val="26"/>
                <w:highlight w:val="white"/>
              </w:rPr>
              <w:t xml:space="preserve">трех</w:t>
            </w:r>
            <w:r>
              <w:rPr>
                <w:sz w:val="26"/>
                <w:szCs w:val="26"/>
                <w:highlight w:val="white"/>
              </w:rPr>
              <w:t xml:space="preserve"> рабочих дней с даты подведения итогов аукциона с победителем аукциона заключается договор купли-продажи.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13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Порядок ознакомления покупателей с иной информацией, условиями договора купли- продажи </w:t>
            </w:r>
            <w:r>
              <w:rPr>
                <w:spacing w:val="12"/>
                <w:sz w:val="26"/>
                <w:highlight w:val="white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Более подробную информацию по продаваемому имуществу, порядку проведения аукциона, документам, представляемым покупателями для участия в аукционе, форме заявки, проекту договора купли-продажи можно получить по телефону</w:t>
            </w:r>
            <w:r>
              <w:rPr>
                <w:sz w:val="26"/>
                <w:szCs w:val="26"/>
                <w:highlight w:val="white"/>
              </w:rPr>
              <w:t xml:space="preserve">: </w:t>
            </w:r>
            <w:r>
              <w:rPr>
                <w:sz w:val="26"/>
                <w:szCs w:val="26"/>
                <w:highlight w:val="white"/>
              </w:rPr>
              <w:t xml:space="preserve">            </w:t>
            </w:r>
            <w:r>
              <w:rPr>
                <w:sz w:val="26"/>
                <w:szCs w:val="26"/>
                <w:highlight w:val="white"/>
              </w:rPr>
              <w:t xml:space="preserve">8 (4725) </w:t>
            </w:r>
            <w:r>
              <w:rPr>
                <w:sz w:val="26"/>
                <w:szCs w:val="26"/>
                <w:highlight w:val="white"/>
              </w:rPr>
              <w:t xml:space="preserve">39</w:t>
            </w:r>
            <w:r>
              <w:rPr>
                <w:sz w:val="26"/>
                <w:szCs w:val="26"/>
                <w:highlight w:val="white"/>
              </w:rPr>
              <w:t xml:space="preserve">-5</w:t>
            </w:r>
            <w:r>
              <w:rPr>
                <w:sz w:val="26"/>
                <w:szCs w:val="26"/>
                <w:highlight w:val="white"/>
              </w:rPr>
              <w:t xml:space="preserve">2</w:t>
            </w:r>
            <w:r>
              <w:rPr>
                <w:sz w:val="26"/>
                <w:szCs w:val="26"/>
                <w:highlight w:val="white"/>
              </w:rPr>
              <w:t xml:space="preserve">-</w:t>
            </w:r>
            <w:r>
              <w:rPr>
                <w:sz w:val="26"/>
                <w:szCs w:val="26"/>
                <w:highlight w:val="white"/>
              </w:rPr>
              <w:t xml:space="preserve">69</w:t>
            </w:r>
            <w:r>
              <w:rPr>
                <w:sz w:val="26"/>
                <w:szCs w:val="26"/>
                <w:highlight w:val="white"/>
              </w:rPr>
              <w:t xml:space="preserve"> или по адресу: </w:t>
            </w:r>
            <w:r>
              <w:rPr>
                <w:sz w:val="26"/>
                <w:szCs w:val="26"/>
                <w:highlight w:val="white"/>
              </w:rPr>
              <w:t xml:space="preserve">Белгородская область, г. Старый Оскол, </w:t>
            </w:r>
            <w:r>
              <w:rPr>
                <w:sz w:val="26"/>
                <w:szCs w:val="26"/>
                <w:highlight w:val="white"/>
              </w:rPr>
              <w:t xml:space="preserve">ул. Ленина, д. 82</w:t>
            </w:r>
            <w:r>
              <w:rPr>
                <w:sz w:val="26"/>
                <w:szCs w:val="26"/>
                <w:highlight w:val="white"/>
              </w:rPr>
              <w:t xml:space="preserve">, </w:t>
            </w:r>
            <w:r>
              <w:rPr>
                <w:sz w:val="26"/>
                <w:szCs w:val="26"/>
                <w:highlight w:val="white"/>
              </w:rPr>
              <w:t xml:space="preserve">кабинет №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106</w:t>
            </w:r>
            <w:r>
              <w:rPr>
                <w:sz w:val="26"/>
                <w:szCs w:val="26"/>
                <w:highlight w:val="white"/>
              </w:rPr>
              <w:t xml:space="preserve"> по рабочим дням с 9.00 до 18.00, пятница с 9.00 до 16.45  (перерыв с 13.00 до 13.45).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14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Порядок определения победителей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Победителем аукциона будет признан участник, предложивший в ходе торгов наибольшую цену.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15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Место и срок подведения итогов продажи </w:t>
            </w:r>
            <w:r>
              <w:rPr>
                <w:spacing w:val="12"/>
                <w:sz w:val="26"/>
                <w:highlight w:val="white"/>
              </w:rPr>
              <w:t xml:space="preserve">объекта незавершенного строительства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Аукцион </w:t>
            </w:r>
            <w:r>
              <w:rPr>
                <w:sz w:val="26"/>
                <w:szCs w:val="26"/>
                <w:highlight w:val="white"/>
              </w:rPr>
              <w:t xml:space="preserve">состоится 24</w:t>
            </w:r>
            <w:r>
              <w:rPr>
                <w:sz w:val="26"/>
                <w:szCs w:val="26"/>
                <w:highlight w:val="white"/>
              </w:rPr>
              <w:t xml:space="preserve"> августа</w:t>
            </w:r>
            <w:r>
              <w:rPr>
                <w:sz w:val="26"/>
                <w:szCs w:val="26"/>
                <w:highlight w:val="white"/>
              </w:rPr>
              <w:t xml:space="preserve"> 2026</w:t>
            </w:r>
            <w:r>
              <w:rPr>
                <w:sz w:val="26"/>
                <w:szCs w:val="26"/>
                <w:highlight w:val="white"/>
              </w:rPr>
              <w:t xml:space="preserve"> года по адресу: </w:t>
            </w:r>
            <w:r>
              <w:rPr>
                <w:sz w:val="26"/>
                <w:szCs w:val="26"/>
                <w:highlight w:val="white"/>
              </w:rPr>
              <w:t xml:space="preserve">Белгородская область, г. Старый Оск</w:t>
            </w:r>
            <w:r>
              <w:rPr>
                <w:sz w:val="26"/>
                <w:szCs w:val="26"/>
                <w:highlight w:val="white"/>
              </w:rPr>
              <w:t xml:space="preserve">ол, </w:t>
            </w:r>
            <w:r>
              <w:rPr>
                <w:sz w:val="26"/>
                <w:szCs w:val="26"/>
                <w:highlight w:val="white"/>
              </w:rPr>
              <w:t xml:space="preserve">ул. Ленина</w:t>
            </w:r>
            <w:r>
              <w:rPr>
                <w:sz w:val="26"/>
                <w:szCs w:val="26"/>
                <w:highlight w:val="white"/>
              </w:rPr>
              <w:t xml:space="preserve">, д.</w:t>
            </w:r>
            <w:r>
              <w:rPr>
                <w:sz w:val="26"/>
                <w:szCs w:val="26"/>
                <w:highlight w:val="white"/>
              </w:rPr>
              <w:t xml:space="preserve"> 82</w:t>
            </w:r>
            <w:r>
              <w:rPr>
                <w:sz w:val="26"/>
                <w:szCs w:val="26"/>
                <w:highlight w:val="white"/>
              </w:rPr>
              <w:t xml:space="preserve">, кабинет № </w:t>
            </w:r>
            <w:r>
              <w:rPr>
                <w:sz w:val="26"/>
                <w:szCs w:val="26"/>
                <w:highlight w:val="white"/>
              </w:rPr>
              <w:t xml:space="preserve">205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в </w:t>
            </w:r>
            <w:r>
              <w:rPr>
                <w:sz w:val="26"/>
                <w:szCs w:val="26"/>
                <w:highlight w:val="white"/>
              </w:rPr>
              <w:t xml:space="preserve">14</w:t>
            </w:r>
            <w:r>
              <w:rPr>
                <w:sz w:val="26"/>
                <w:szCs w:val="26"/>
                <w:highlight w:val="white"/>
              </w:rPr>
              <w:t xml:space="preserve"> часов </w:t>
            </w:r>
            <w:r>
              <w:rPr>
                <w:sz w:val="26"/>
                <w:szCs w:val="26"/>
                <w:highlight w:val="white"/>
              </w:rPr>
              <w:t xml:space="preserve">0</w:t>
            </w:r>
            <w:r>
              <w:rPr>
                <w:sz w:val="26"/>
                <w:szCs w:val="26"/>
                <w:highlight w:val="white"/>
              </w:rPr>
              <w:t xml:space="preserve">0</w:t>
            </w:r>
            <w:r>
              <w:rPr>
                <w:sz w:val="26"/>
                <w:szCs w:val="26"/>
                <w:highlight w:val="white"/>
              </w:rPr>
              <w:t xml:space="preserve"> минут (время</w:t>
            </w:r>
            <w:r>
              <w:rPr>
                <w:sz w:val="26"/>
                <w:szCs w:val="26"/>
                <w:highlight w:val="white"/>
              </w:rPr>
              <w:t xml:space="preserve"> московское)</w:t>
            </w:r>
            <w:r>
              <w:rPr>
                <w:sz w:val="26"/>
                <w:szCs w:val="26"/>
                <w:highlight w:val="white"/>
              </w:rPr>
              <w:t xml:space="preserve">, подведение</w:t>
            </w:r>
            <w:r>
              <w:rPr>
                <w:sz w:val="26"/>
                <w:szCs w:val="26"/>
                <w:highlight w:val="white"/>
              </w:rPr>
              <w:t xml:space="preserve"> итогов аукцион</w:t>
            </w:r>
            <w:r>
              <w:rPr>
                <w:sz w:val="26"/>
                <w:szCs w:val="26"/>
                <w:highlight w:val="white"/>
              </w:rPr>
              <w:t xml:space="preserve">а</w:t>
            </w:r>
            <w:r>
              <w:rPr>
                <w:sz w:val="26"/>
                <w:szCs w:val="26"/>
                <w:highlight w:val="white"/>
              </w:rPr>
              <w:t xml:space="preserve"> сразу </w:t>
            </w:r>
            <w:r>
              <w:rPr>
                <w:sz w:val="26"/>
                <w:szCs w:val="26"/>
                <w:highlight w:val="white"/>
              </w:rPr>
              <w:t xml:space="preserve">после его завершения.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16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Шаг аукциона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1</w:t>
            </w:r>
            <w:r>
              <w:rPr>
                <w:sz w:val="26"/>
                <w:szCs w:val="26"/>
                <w:highlight w:val="white"/>
              </w:rPr>
              <w:t xml:space="preserve"> %</w:t>
            </w:r>
            <w:r>
              <w:rPr>
                <w:sz w:val="26"/>
                <w:szCs w:val="26"/>
                <w:highlight w:val="white"/>
              </w:rPr>
              <w:t xml:space="preserve"> от начальной цены продажи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  <w:highlight w:val="white"/>
              </w:rPr>
              <w:t xml:space="preserve">–</w:t>
            </w:r>
            <w:r>
              <w:rPr>
                <w:sz w:val="26"/>
                <w:szCs w:val="26"/>
                <w:highlight w:val="white"/>
              </w:rPr>
              <w:t xml:space="preserve"> </w:t>
            </w:r>
            <w:r>
              <w:rPr>
                <w:sz w:val="26"/>
                <w:szCs w:val="26"/>
              </w:rPr>
              <w:t xml:space="preserve">29 220</w:t>
            </w:r>
            <w:r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Двадцать девять тысяч двести двадцать</w:t>
            </w:r>
            <w:r>
              <w:rPr>
                <w:sz w:val="26"/>
                <w:szCs w:val="26"/>
              </w:rPr>
              <w:t xml:space="preserve">) рублей 00 копеек</w:t>
            </w:r>
            <w:r>
              <w:rPr>
                <w:sz w:val="26"/>
                <w:szCs w:val="26"/>
                <w:highlight w:val="white"/>
              </w:rPr>
              <w:t xml:space="preserve">. 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  <w:tr>
        <w:trPr/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48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17</w:t>
            </w:r>
            <w:r>
              <w:rPr>
                <w:spacing w:val="12"/>
                <w:sz w:val="26"/>
                <w:highlight w:val="white"/>
              </w:rPr>
              <w:t xml:space="preserve">.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2520" w:type="dxa"/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pacing w:val="12"/>
                <w:sz w:val="26"/>
                <w:highlight w:val="white"/>
              </w:rPr>
            </w:pPr>
            <w:r>
              <w:rPr>
                <w:spacing w:val="12"/>
                <w:sz w:val="26"/>
                <w:highlight w:val="white"/>
              </w:rPr>
              <w:t xml:space="preserve">Информация </w:t>
              <w:br/>
              <w:t xml:space="preserve">о предыдущих торгах </w:t>
            </w:r>
            <w:r>
              <w:rPr>
                <w:spacing w:val="12"/>
                <w:sz w:val="26"/>
                <w:highlight w:val="white"/>
              </w:rPr>
            </w:r>
            <w:r>
              <w:rPr>
                <w:spacing w:val="12"/>
                <w:sz w:val="26"/>
                <w:highlight w:val="white"/>
              </w:rPr>
            </w:r>
          </w:p>
        </w:tc>
        <w:tc>
          <w:tcPr>
            <w:tcW w:w="6300" w:type="dxa"/>
            <w:noWrap w:val="false"/>
            <w:textDirection w:val="lrTb"/>
            <w:vAlign w:val="top"/>
          </w:tcPr>
          <w:p>
            <w:pPr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Отсутствует</w:t>
            </w:r>
            <w:r>
              <w:rPr>
                <w:sz w:val="26"/>
                <w:szCs w:val="26"/>
                <w:highlight w:val="white"/>
              </w:rPr>
            </w:r>
            <w:r>
              <w:rPr>
                <w:sz w:val="26"/>
                <w:szCs w:val="26"/>
                <w:highlight w:val="white"/>
              </w:rPr>
            </w:r>
          </w:p>
        </w:tc>
      </w:tr>
    </w:tbl>
    <w:p>
      <w:pPr>
        <w:pStyle w:val="838"/>
        <w:ind w:firstLine="70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ind w:firstLine="70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Данное информационное сообщение о проведении </w:t>
      </w:r>
      <w:r>
        <w:rPr>
          <w:sz w:val="26"/>
          <w:szCs w:val="26"/>
          <w:highlight w:val="white"/>
        </w:rPr>
        <w:t xml:space="preserve">аукциона</w:t>
      </w:r>
      <w:r>
        <w:rPr>
          <w:sz w:val="26"/>
          <w:szCs w:val="26"/>
          <w:highlight w:val="white"/>
        </w:rPr>
        <w:t xml:space="preserve"> является публичной офертой для заключения договора о задат</w:t>
      </w:r>
      <w:r>
        <w:rPr>
          <w:sz w:val="26"/>
          <w:szCs w:val="26"/>
          <w:highlight w:val="white"/>
        </w:rPr>
        <w:t xml:space="preserve">ке в соответствии со        статьёй 438</w:t>
      </w:r>
      <w:r>
        <w:rPr>
          <w:sz w:val="26"/>
          <w:szCs w:val="26"/>
          <w:highlight w:val="white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ind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62"/>
        <w:spacing w:after="240"/>
        <w:ind w:firstLine="7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территориальной зоны Ж2 - зона </w:t>
      </w:r>
      <w:r>
        <w:rPr>
          <w:b/>
          <w:bCs/>
          <w:sz w:val="26"/>
          <w:szCs w:val="26"/>
        </w:rPr>
        <w:t xml:space="preserve">среднеэтажной</w:t>
      </w:r>
      <w:r>
        <w:rPr>
          <w:b/>
          <w:bCs/>
          <w:sz w:val="26"/>
          <w:szCs w:val="26"/>
        </w:rPr>
        <w:t xml:space="preserve"> жилой застройки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numPr>
          <w:numId w:val="3"/>
          <w:ilvl w:val="0"/>
        </w:numPr>
        <w:tabs>
          <w:tab w:val="left" w:pos="1050" w:leader="none"/>
        </w:tabs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Предельные (минимальные и (или) максимальные) размеры земельных участков, в том числе их площадь: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left="740" w:firstLine="0"/>
        <w:rPr>
          <w:sz w:val="26"/>
          <w:szCs w:val="26"/>
        </w:rPr>
      </w:pPr>
      <w:r>
        <w:rPr>
          <w:sz w:val="26"/>
          <w:szCs w:val="26"/>
        </w:rPr>
        <w:t xml:space="preserve">минимальная п</w:t>
      </w:r>
      <w:r>
        <w:rPr>
          <w:sz w:val="26"/>
          <w:szCs w:val="26"/>
        </w:rPr>
        <w:t xml:space="preserve">лощадь земельного участка - не подлежит установлению; максимальная площадь земельного участка - не подлежит установлению; минимальные размеры земельного участка - не подлежат установлению; максимальные размеры земельного участка - не подлежат установлению.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numPr>
          <w:numId w:val="3"/>
          <w:ilvl w:val="0"/>
        </w:numPr>
        <w:suppressLineNumbers w:val="0"/>
        <w:tabs>
          <w:tab w:val="left" w:pos="1050" w:leader="none"/>
        </w:tabs>
        <w:spacing w:after="240"/>
        <w:ind w:firstLine="740"/>
        <w:contextualSpacing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Максимальный процент застройки в границах земельного участка, определяемой как отношение суммарной площади земельного участка, которая может </w:t>
      </w:r>
      <w:r>
        <w:rPr>
          <w:sz w:val="26"/>
          <w:szCs w:val="26"/>
        </w:rPr>
        <w:t xml:space="preserve">быть застроена, ко всей площади земельного участка - 40 %.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numPr>
          <w:numId w:val="3"/>
          <w:ilvl w:val="0"/>
        </w:numPr>
        <w:suppressLineNumbers w:val="0"/>
        <w:tabs>
          <w:tab w:val="left" w:pos="1083" w:leader="none"/>
        </w:tabs>
        <w:ind w:firstLine="740"/>
        <w:contextualSpacing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Мин</w:t>
      </w:r>
      <w:r>
        <w:rPr>
          <w:sz w:val="26"/>
          <w:szCs w:val="26"/>
        </w:rPr>
        <w:t xml:space="preserve">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Минимальные отступы от границы земельного участка со стороны магистральных улиц </w:t>
      </w:r>
      <w:r>
        <w:rPr>
          <w:b/>
          <w:bCs/>
          <w:sz w:val="26"/>
          <w:szCs w:val="26"/>
        </w:rPr>
        <w:t xml:space="preserve">- </w:t>
      </w:r>
      <w:r>
        <w:rPr>
          <w:sz w:val="26"/>
          <w:szCs w:val="26"/>
        </w:rPr>
        <w:t xml:space="preserve">5 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Минимальные отступы от границы земельного участка со стороны прочих улиц и проездов общего пользования - 3 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Минимальные отступы от границ с соседними земельными участками - 6 м;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Минимальные отступы от границ земельных участков, примыкающих к землям общего пользования за исключением улиц и проездов - 1 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numPr>
          <w:numId w:val="3"/>
          <w:ilvl w:val="0"/>
        </w:numPr>
        <w:tabs>
          <w:tab w:val="left" w:pos="1074" w:leader="none"/>
        </w:tabs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Предельное количество этажей или предельная высота зданий, строений, сооружений.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высота зданий, строений, сооружений - 100 м, 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среднеэтажная</w:t>
      </w:r>
      <w:r>
        <w:rPr>
          <w:sz w:val="26"/>
          <w:szCs w:val="26"/>
        </w:rPr>
        <w:t xml:space="preserve"> жилая застройка - 32 м;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малоэтажная многоквартирная жилая застройка - 16 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numPr>
          <w:numId w:val="3"/>
          <w:ilvl w:val="0"/>
        </w:numPr>
        <w:tabs>
          <w:tab w:val="left" w:pos="992" w:leader="none"/>
        </w:tabs>
        <w:ind w:left="74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Максимальный коэффициент использования территории - 2,3, в том числе: </w:t>
      </w:r>
      <w:r>
        <w:rPr>
          <w:sz w:val="26"/>
          <w:szCs w:val="26"/>
        </w:rPr>
        <w:t xml:space="preserve">среднеэтажная</w:t>
      </w:r>
      <w:r>
        <w:rPr>
          <w:sz w:val="26"/>
          <w:szCs w:val="26"/>
        </w:rPr>
        <w:t xml:space="preserve"> жилая застройка - 1,7;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малоэтажная многоквартирная жилая застройка - 1,4.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2"/>
        <w:ind w:firstLine="709"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Максимальные выступы за границы земельного участка со стороны магистральных улиц частей зданий, строений, сооружений допускаются в отношении балконов, эркеров, козырьков - не более 1,5 м и выше 3 м от уровня земли.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ind w:firstLine="0"/>
        <w:jc w:val="both"/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</w:r>
      <w:r>
        <w:rPr>
          <w:sz w:val="26"/>
          <w:szCs w:val="26"/>
          <w:highlight w:val="yellow"/>
        </w:rPr>
      </w:r>
      <w:r>
        <w:rPr>
          <w:sz w:val="26"/>
          <w:szCs w:val="26"/>
          <w:highlight w:val="yellow"/>
        </w:rPr>
      </w:r>
    </w:p>
    <w:p>
      <w:pPr>
        <w:pStyle w:val="838"/>
        <w:ind w:firstLine="708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Порядок проведения аукциона.</w:t>
      </w:r>
      <w:r>
        <w:rPr>
          <w:b/>
          <w:sz w:val="26"/>
          <w:szCs w:val="26"/>
          <w:highlight w:val="white"/>
        </w:rPr>
      </w:r>
      <w:r>
        <w:rPr>
          <w:b/>
          <w:sz w:val="26"/>
          <w:szCs w:val="26"/>
          <w:highlight w:val="white"/>
        </w:rPr>
      </w:r>
    </w:p>
    <w:p>
      <w:pPr>
        <w:pStyle w:val="838"/>
        <w:ind w:firstLine="70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Принятие О</w:t>
      </w:r>
      <w:r>
        <w:rPr>
          <w:sz w:val="26"/>
          <w:szCs w:val="26"/>
          <w:highlight w:val="white"/>
        </w:rPr>
        <w:t xml:space="preserve">рганизатором аукциона решения о признании претендентов участниками </w:t>
      </w:r>
      <w:r>
        <w:rPr>
          <w:sz w:val="26"/>
          <w:szCs w:val="26"/>
          <w:highlight w:val="white"/>
        </w:rPr>
        <w:t xml:space="preserve">аукциона</w:t>
      </w:r>
      <w:r>
        <w:rPr>
          <w:sz w:val="26"/>
          <w:szCs w:val="26"/>
          <w:highlight w:val="white"/>
        </w:rPr>
        <w:t xml:space="preserve"> или об отказе в допуске претендентов к участию в </w:t>
      </w:r>
      <w:r>
        <w:rPr>
          <w:sz w:val="26"/>
          <w:szCs w:val="26"/>
          <w:highlight w:val="white"/>
        </w:rPr>
        <w:t xml:space="preserve">аукционе 21 августа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2026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года в 14</w:t>
      </w:r>
      <w:r>
        <w:rPr>
          <w:sz w:val="26"/>
          <w:szCs w:val="26"/>
          <w:highlight w:val="white"/>
        </w:rPr>
        <w:t xml:space="preserve"> часов 00 мину</w:t>
      </w:r>
      <w:r>
        <w:rPr>
          <w:sz w:val="26"/>
          <w:szCs w:val="26"/>
          <w:highlight w:val="white"/>
        </w:rPr>
        <w:t xml:space="preserve">т (время московское).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tabs>
          <w:tab w:val="left" w:pos="720" w:leader="none"/>
        </w:tabs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ab/>
        <w:t xml:space="preserve">Организатор </w:t>
      </w:r>
      <w:r>
        <w:rPr>
          <w:sz w:val="26"/>
          <w:szCs w:val="26"/>
          <w:highlight w:val="white"/>
        </w:rPr>
        <w:t xml:space="preserve">аукциона</w:t>
      </w:r>
      <w:r>
        <w:rPr>
          <w:sz w:val="26"/>
          <w:szCs w:val="26"/>
          <w:highlight w:val="white"/>
        </w:rPr>
        <w:t xml:space="preserve"> рассматривает заявки и документы претендентов </w:t>
        <w:br/>
        <w:t xml:space="preserve">и устанавливает факт поступления установленных сумм задатков. Определение участников </w:t>
      </w:r>
      <w:r>
        <w:rPr>
          <w:sz w:val="26"/>
          <w:szCs w:val="26"/>
          <w:highlight w:val="white"/>
        </w:rPr>
        <w:t xml:space="preserve">аукциона</w:t>
      </w:r>
      <w:r>
        <w:rPr>
          <w:sz w:val="26"/>
          <w:szCs w:val="26"/>
          <w:highlight w:val="white"/>
        </w:rPr>
        <w:t xml:space="preserve"> проводится без участия претендентов.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            Претендент не допускается к участию в </w:t>
      </w:r>
      <w:r>
        <w:rPr>
          <w:sz w:val="26"/>
          <w:szCs w:val="26"/>
          <w:highlight w:val="white"/>
        </w:rPr>
        <w:t xml:space="preserve">аукционе</w:t>
      </w:r>
      <w:r>
        <w:rPr>
          <w:sz w:val="26"/>
          <w:szCs w:val="26"/>
          <w:highlight w:val="white"/>
        </w:rPr>
        <w:t xml:space="preserve"> в следующих случаях: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            а) непредставления необходимых для участия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в аукционе </w:t>
      </w:r>
      <w:r>
        <w:rPr>
          <w:sz w:val="26"/>
          <w:szCs w:val="26"/>
          <w:highlight w:val="white"/>
        </w:rPr>
        <w:t xml:space="preserve">документов</w:t>
      </w:r>
      <w:r>
        <w:rPr>
          <w:sz w:val="26"/>
          <w:szCs w:val="26"/>
          <w:highlight w:val="white"/>
        </w:rPr>
        <w:t xml:space="preserve"> или предоставления</w:t>
      </w:r>
      <w:r>
        <w:rPr>
          <w:sz w:val="26"/>
          <w:szCs w:val="26"/>
          <w:highlight w:val="white"/>
        </w:rPr>
        <w:t xml:space="preserve"> недостоверных сведений;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           б) н</w:t>
      </w:r>
      <w:r>
        <w:rPr>
          <w:sz w:val="26"/>
          <w:szCs w:val="26"/>
          <w:highlight w:val="white"/>
        </w:rPr>
        <w:t xml:space="preserve">е</w:t>
      </w:r>
      <w:r>
        <w:rPr>
          <w:sz w:val="26"/>
          <w:szCs w:val="26"/>
          <w:highlight w:val="white"/>
        </w:rPr>
        <w:t xml:space="preserve">поступления задатка на дату рассмотрения заявок на участие </w:t>
        <w:br/>
        <w:t xml:space="preserve">в аукционе;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подачи заявки лицом, не уполномоченным на осуществление таких действий.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Претенденты на участие в аукционе приобретают статус участников аукциона с момента подписания членами комиссии протокола </w:t>
      </w:r>
      <w:r>
        <w:rPr>
          <w:sz w:val="26"/>
          <w:szCs w:val="26"/>
        </w:rPr>
        <w:t xml:space="preserve">о признании претендентов участниками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В случае если в аукционе у</w:t>
      </w:r>
      <w:r>
        <w:rPr>
          <w:sz w:val="26"/>
          <w:szCs w:val="26"/>
          <w:lang w:val="en-US"/>
        </w:rPr>
        <w:t xml:space="preserve">частвовал только один участник или при проведении аукциона не присутствовал ни один из участников аукциона, либо если после троекратного объявления предложения о начальной цене предмета ау</w:t>
      </w:r>
      <w:r>
        <w:rPr>
          <w:sz w:val="26"/>
          <w:szCs w:val="26"/>
          <w:lang w:val="en-US"/>
        </w:rPr>
        <w:t xml:space="preserve">кциона не поступило ни одно предложение о цене предмета аукциона, которое предусматривало бы более высокую цену предмета аукциона, либо если по окончании срока подачи заявок на участие в аукционе не подана ни одна заявка, аукцион признается несостоявшимся.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  <w:tab w:val="left" w:pos="90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Денежные средства  в счет оплаты приобретаемого имущества подлежат перечислению победителем аукциона в размере и сроки, которые указаны  в договоре купли – продажи.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</w:rPr>
        <w:t xml:space="preserve">           Пра</w:t>
      </w:r>
      <w:r>
        <w:rPr>
          <w:sz w:val="26"/>
          <w:szCs w:val="26"/>
        </w:rPr>
        <w:t xml:space="preserve">во собственности на продаваемый объект незавершенного строительства</w:t>
      </w:r>
      <w:r>
        <w:rPr>
          <w:sz w:val="26"/>
          <w:szCs w:val="26"/>
        </w:rPr>
        <w:t xml:space="preserve"> переходит к покупателю со дня государственной регистрации перехода права собственности на такое имуще</w:t>
      </w:r>
      <w:r>
        <w:rPr>
          <w:sz w:val="26"/>
          <w:szCs w:val="26"/>
          <w:highlight w:val="white"/>
        </w:rPr>
        <w:t xml:space="preserve">ство. Расходы на оформление права собственности в полном объёме возлагаются на покупателя.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ind w:firstLine="70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Официальны</w:t>
      </w:r>
      <w:r>
        <w:rPr>
          <w:sz w:val="26"/>
          <w:szCs w:val="26"/>
          <w:highlight w:val="white"/>
        </w:rPr>
        <w:t xml:space="preserve">е</w:t>
      </w:r>
      <w:r>
        <w:rPr>
          <w:sz w:val="26"/>
          <w:szCs w:val="26"/>
          <w:highlight w:val="white"/>
        </w:rPr>
        <w:t xml:space="preserve"> сайт</w:t>
      </w:r>
      <w:r>
        <w:rPr>
          <w:sz w:val="26"/>
          <w:szCs w:val="26"/>
          <w:highlight w:val="white"/>
        </w:rPr>
        <w:t xml:space="preserve">ы, на которых </w:t>
      </w:r>
      <w:r>
        <w:rPr>
          <w:sz w:val="26"/>
          <w:szCs w:val="26"/>
          <w:highlight w:val="white"/>
        </w:rPr>
        <w:t xml:space="preserve">размещено данное извещение: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ab/>
      </w:r>
      <w:r>
        <w:rPr>
          <w:sz w:val="26"/>
          <w:szCs w:val="26"/>
          <w:highlight w:val="white"/>
        </w:rPr>
        <w:t xml:space="preserve">-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органов местного самоуправления</w:t>
      </w:r>
      <w:r>
        <w:rPr>
          <w:sz w:val="26"/>
          <w:szCs w:val="26"/>
          <w:highlight w:val="white"/>
        </w:rPr>
        <w:t xml:space="preserve">: </w:t>
      </w:r>
      <w:r>
        <w:rPr>
          <w:sz w:val="26"/>
          <w:szCs w:val="26"/>
          <w:highlight w:val="white"/>
          <w:lang w:val="en-US"/>
        </w:rPr>
        <w:t xml:space="preserve">www</w:t>
      </w:r>
      <w:r>
        <w:rPr>
          <w:sz w:val="26"/>
          <w:szCs w:val="26"/>
          <w:highlight w:val="white"/>
        </w:rPr>
        <w:t xml:space="preserve">. </w:t>
      </w:r>
      <w:r>
        <w:rPr>
          <w:sz w:val="26"/>
          <w:szCs w:val="26"/>
          <w:highlight w:val="white"/>
          <w:lang w:val="en-US"/>
        </w:rPr>
        <w:t xml:space="preserve">oskolregion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  <w:lang w:val="en-US"/>
        </w:rPr>
        <w:t xml:space="preserve">gosuslugi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  <w:lang w:val="en-US"/>
        </w:rPr>
        <w:t xml:space="preserve">ru</w:t>
      </w:r>
      <w:r>
        <w:rPr>
          <w:sz w:val="26"/>
          <w:szCs w:val="26"/>
          <w:highlight w:val="white"/>
        </w:rPr>
        <w:t xml:space="preserve">,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ab/>
      </w:r>
      <w:r>
        <w:rPr>
          <w:sz w:val="26"/>
          <w:szCs w:val="26"/>
          <w:highlight w:val="white"/>
        </w:rPr>
        <w:t xml:space="preserve">- Российской Федерации: </w:t>
      </w:r>
      <w:r>
        <w:rPr>
          <w:sz w:val="26"/>
          <w:szCs w:val="26"/>
          <w:highlight w:val="white"/>
          <w:lang w:val="en-US"/>
        </w:rPr>
        <w:t xml:space="preserve">torgi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  <w:lang w:val="en-US"/>
        </w:rPr>
        <w:t xml:space="preserve">gov</w:t>
      </w:r>
      <w:r>
        <w:rPr>
          <w:sz w:val="26"/>
          <w:szCs w:val="26"/>
          <w:highlight w:val="white"/>
        </w:rPr>
        <w:t xml:space="preserve">.</w:t>
      </w:r>
      <w:r>
        <w:rPr>
          <w:sz w:val="26"/>
          <w:szCs w:val="26"/>
          <w:highlight w:val="white"/>
          <w:lang w:val="en-US"/>
        </w:rPr>
        <w:t xml:space="preserve">ru</w:t>
      </w:r>
      <w:r>
        <w:rPr>
          <w:sz w:val="26"/>
          <w:szCs w:val="26"/>
          <w:highlight w:val="white"/>
        </w:rPr>
        <w:t xml:space="preserve">».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    </w:t>
      </w:r>
      <w:r>
        <w:rPr>
          <w:sz w:val="26"/>
          <w:szCs w:val="26"/>
          <w:highlight w:val="white"/>
        </w:rPr>
        <w:t xml:space="preserve">       </w:t>
      </w:r>
      <w:r>
        <w:rPr>
          <w:sz w:val="26"/>
          <w:szCs w:val="26"/>
          <w:highlight w:val="white"/>
        </w:rPr>
        <w:t xml:space="preserve">Приложение: 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ab/>
      </w:r>
      <w:r>
        <w:rPr>
          <w:sz w:val="26"/>
          <w:szCs w:val="26"/>
          <w:highlight w:val="white"/>
        </w:rPr>
        <w:t xml:space="preserve">- форма заявки на участие в </w:t>
      </w:r>
      <w:r>
        <w:rPr>
          <w:sz w:val="26"/>
          <w:szCs w:val="26"/>
          <w:highlight w:val="white"/>
        </w:rPr>
        <w:t xml:space="preserve">публичных торгах по продаже объекта незавершенного строительства</w:t>
      </w:r>
      <w:r>
        <w:rPr>
          <w:sz w:val="26"/>
          <w:szCs w:val="26"/>
          <w:highlight w:val="white"/>
        </w:rPr>
        <w:t xml:space="preserve">;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- форма описи документов на участие в </w:t>
      </w:r>
      <w:r>
        <w:rPr>
          <w:sz w:val="26"/>
          <w:szCs w:val="26"/>
        </w:rPr>
        <w:t xml:space="preserve">публичных торгах по продаже объек</w:t>
      </w:r>
      <w:r>
        <w:rPr>
          <w:sz w:val="26"/>
          <w:szCs w:val="26"/>
        </w:rPr>
        <w:t xml:space="preserve">та незавершенного строительства;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- форма </w:t>
      </w:r>
      <w:r>
        <w:rPr>
          <w:bCs/>
          <w:sz w:val="26"/>
          <w:szCs w:val="26"/>
        </w:rPr>
        <w:t xml:space="preserve">договор купли – продажи объекта незавершенного строительства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jc w:val="both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38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675"/>
        <w:gridCol w:w="4788"/>
      </w:tblGrid>
      <w:tr>
        <w:trPr/>
        <w:tblPrEx/>
        <w:tc>
          <w:tcPr>
            <w:tcW w:w="467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ind w:firstLine="70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7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ind w:firstLine="3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Приложение </w:t>
            </w:r>
            <w:r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 xml:space="preserve">1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  <w:tr>
        <w:trPr/>
        <w:tblPrEx/>
        <w:tc>
          <w:tcPr>
            <w:tcW w:w="467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ind w:firstLine="70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tabs>
                <w:tab w:val="left" w:pos="0" w:leader="none"/>
              </w:tabs>
              <w:ind w:firstLine="70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7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главы администрации Старооскольского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по имущественным и земельным отношениям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0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Ватутиной Т.А.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0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юридического лица/ Ф.И.О. физического лица, подающего заявку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5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ЗАЯВКА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838"/>
        <w:keepNext/>
        <w:keepLines/>
        <w:suppressLineNumbers/>
        <w:tabs>
          <w:tab w:val="left" w:pos="709" w:leader="none"/>
        </w:tabs>
        <w:ind w:left="18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 xml:space="preserve">публичных торгах по продаже объекта  незавершенного строительства в форме </w:t>
      </w:r>
      <w:r>
        <w:rPr>
          <w:sz w:val="26"/>
          <w:szCs w:val="26"/>
        </w:rPr>
        <w:t xml:space="preserve">аукциона (открыт</w:t>
      </w:r>
      <w:r>
        <w:rPr>
          <w:sz w:val="26"/>
          <w:szCs w:val="26"/>
        </w:rPr>
        <w:t xml:space="preserve">ый по составу участников и </w:t>
      </w:r>
      <w:r>
        <w:rPr>
          <w:sz w:val="26"/>
          <w:szCs w:val="26"/>
        </w:rPr>
        <w:t xml:space="preserve">форме</w:t>
      </w:r>
      <w:r>
        <w:rPr>
          <w:sz w:val="26"/>
          <w:szCs w:val="26"/>
        </w:rPr>
        <w:t xml:space="preserve"> подачи предложений о цене</w:t>
      </w:r>
      <w:r>
        <w:rPr>
          <w:sz w:val="26"/>
          <w:szCs w:val="26"/>
        </w:rPr>
        <w:t xml:space="preserve">)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50"/>
        <w:widowControl/>
        <w:pBdr>
          <w:bottom w:val="single" w:color="000000" w:sz="8" w:space="2"/>
        </w:pBdr>
        <w:tabs>
          <w:tab w:val="right" w:pos="9353" w:leader="none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pBdr>
          <w:bottom w:val="single" w:color="000000" w:sz="8" w:space="2"/>
        </w:pBdr>
        <w:tabs>
          <w:tab w:val="right" w:pos="9353" w:leader="none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8"/>
        <w:jc w:val="center"/>
      </w:pPr>
      <w:r>
        <w:t xml:space="preserve">(полное</w:t>
      </w:r>
      <w:r>
        <w:t xml:space="preserve"> наименование юридического лица/ Ф.И.О. физического лица, подающего заявку)</w:t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(Наименование заявителя)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 xml:space="preserve">просит принять документы для участия в  </w:t>
      </w:r>
      <w:r>
        <w:rPr>
          <w:rFonts w:ascii="Times New Roman" w:hAnsi="Times New Roman"/>
          <w:sz w:val="26"/>
          <w:szCs w:val="26"/>
        </w:rPr>
        <w:t xml:space="preserve">публичных торгах по продаже объекта  незавершенного строительства в форме </w:t>
      </w:r>
      <w:r>
        <w:rPr>
          <w:rFonts w:ascii="Times New Roman" w:hAnsi="Times New Roman"/>
          <w:sz w:val="26"/>
          <w:szCs w:val="26"/>
        </w:rPr>
        <w:t xml:space="preserve">аукциона (открыт</w:t>
      </w:r>
      <w:r>
        <w:rPr>
          <w:rFonts w:ascii="Times New Roman" w:hAnsi="Times New Roman"/>
          <w:sz w:val="26"/>
          <w:szCs w:val="26"/>
        </w:rPr>
        <w:t xml:space="preserve">ый по составу участников и </w:t>
      </w:r>
      <w:r>
        <w:rPr>
          <w:rFonts w:ascii="Times New Roman" w:hAnsi="Times New Roman"/>
          <w:sz w:val="26"/>
          <w:szCs w:val="26"/>
        </w:rPr>
        <w:t xml:space="preserve">форме</w:t>
      </w:r>
      <w:r>
        <w:rPr>
          <w:rFonts w:ascii="Times New Roman" w:hAnsi="Times New Roman"/>
          <w:sz w:val="26"/>
          <w:szCs w:val="26"/>
        </w:rPr>
        <w:t xml:space="preserve"> подачи предложений о цене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 xml:space="preserve">по лоту № __</w:t>
      </w:r>
      <w:r>
        <w:rPr>
          <w:rFonts w:ascii="Times New Roman" w:hAnsi="Times New Roman"/>
          <w:sz w:val="26"/>
          <w:szCs w:val="26"/>
        </w:rPr>
        <w:t xml:space="preserve">__</w:t>
      </w:r>
      <w:r>
        <w:rPr>
          <w:rFonts w:ascii="Times New Roman" w:hAnsi="Times New Roman"/>
          <w:sz w:val="26"/>
          <w:szCs w:val="26"/>
        </w:rPr>
        <w:t xml:space="preserve">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</w:t>
      </w:r>
      <w:r>
        <w:rPr>
          <w:rFonts w:ascii="Times New Roman" w:hAnsi="Times New Roman" w:cs="Times New Roman"/>
          <w:sz w:val="26"/>
          <w:szCs w:val="26"/>
        </w:rPr>
        <w:t xml:space="preserve">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(указать сведения, индивидуализирующие объект </w:t>
      </w:r>
      <w:r>
        <w:rPr>
          <w:rFonts w:ascii="Times New Roman" w:hAnsi="Times New Roman" w:cs="Times New Roman"/>
        </w:rPr>
        <w:t xml:space="preserve">незавершенного строительства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___________________________</w:t>
      </w:r>
      <w:r>
        <w:rPr>
          <w:rFonts w:ascii="Times New Roman" w:hAnsi="Times New Roman" w:cs="Times New Roman"/>
        </w:rPr>
        <w:t xml:space="preserve">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извещением о проведении аукциона)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</w:t>
      </w:r>
      <w:r>
        <w:rPr>
          <w:rFonts w:ascii="Times New Roman" w:hAnsi="Times New Roman" w:cs="Times New Roman"/>
        </w:rPr>
        <w:t xml:space="preserve">_____________________</w:t>
      </w:r>
      <w:r>
        <w:rPr>
          <w:rFonts w:ascii="Times New Roman" w:hAnsi="Times New Roman" w:cs="Times New Roman"/>
        </w:rPr>
        <w:t xml:space="preserve">________________________________________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  <w:t xml:space="preserve">________</w:t>
      </w:r>
      <w:r>
        <w:rPr>
          <w:rFonts w:ascii="Times New Roman" w:hAnsi="Times New Roman" w:cs="Times New Roman"/>
        </w:rPr>
        <w:t xml:space="preserve">__</w:t>
      </w:r>
      <w:r>
        <w:rPr>
          <w:rFonts w:ascii="Times New Roman" w:hAnsi="Times New Roman" w:cs="Times New Roman"/>
        </w:rPr>
        <w:t xml:space="preserve">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огласен заключить договор в соответствии с формой договора </w:t>
      </w:r>
      <w:r>
        <w:rPr>
          <w:bCs/>
          <w:sz w:val="26"/>
          <w:szCs w:val="26"/>
        </w:rPr>
        <w:t xml:space="preserve">купли-продажи объекта незавершенного строительства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приведенной в аукционной документации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с обязательным  включением в него условий, указанных</w:t>
      </w:r>
      <w:r>
        <w:rPr>
          <w:sz w:val="26"/>
          <w:szCs w:val="26"/>
        </w:rPr>
        <w:t xml:space="preserve"> в извещении о проведении аукциона.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50"/>
        <w:widowControl/>
        <w:pBdr>
          <w:bottom w:val="single" w:color="000000" w:sz="8" w:space="2"/>
        </w:pBdr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юридического лица/ Ф.И.О. физического лица, подающего заявку)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</w:t>
      </w:r>
      <w:r>
        <w:rPr>
          <w:rFonts w:ascii="Times New Roman" w:hAnsi="Times New Roman" w:cs="Times New Roman"/>
          <w:sz w:val="26"/>
          <w:szCs w:val="26"/>
        </w:rPr>
        <w:t xml:space="preserve">огласен с тем, что он утрачивает обеспечение заявки на участие в аукционе (задаток), который перечисляется </w:t>
      </w:r>
      <w:r>
        <w:rPr>
          <w:rFonts w:ascii="Times New Roman" w:hAnsi="Times New Roman"/>
          <w:sz w:val="26"/>
          <w:szCs w:val="26"/>
          <w:lang w:eastAsia="ru-RU"/>
        </w:rPr>
        <w:t xml:space="preserve">на счет организатора аукциона</w:t>
      </w:r>
      <w:r>
        <w:rPr>
          <w:rFonts w:ascii="Times New Roman" w:hAnsi="Times New Roman" w:cs="Times New Roman"/>
          <w:sz w:val="26"/>
          <w:szCs w:val="26"/>
        </w:rPr>
        <w:t xml:space="preserve">, 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уклонении от заключения договора в качестве победителя аукциона.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Реквизиты заявителя: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Адрес: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юридического лица/физического лица)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Банковские реквизиты: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ИНН __________________, р/с 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_______________________________________________________________,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к/с _______________________________БИК___________________________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</w:t>
      </w:r>
      <w:r>
        <w:rPr>
          <w:rFonts w:ascii="Times New Roman" w:hAnsi="Times New Roman" w:cs="Times New Roman"/>
          <w:sz w:val="26"/>
          <w:szCs w:val="26"/>
        </w:rPr>
        <w:t xml:space="preserve">омплект документов с описью на ____л.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Заявитель_______________________________________________________________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(подпись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юридического лица/</w:t>
      </w:r>
      <w:r>
        <w:rPr>
          <w:rFonts w:ascii="Times New Roman" w:hAnsi="Times New Roman" w:cs="Times New Roman"/>
        </w:rPr>
        <w:t xml:space="preserve"> физического лица или его представителя, реквизиты документа, подтверждающие полномочия представителя)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54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Приложение № 2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tbl>
      <w:tblPr>
        <w:tblW w:w="0" w:type="auto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675"/>
        <w:gridCol w:w="4788"/>
      </w:tblGrid>
      <w:tr>
        <w:trPr/>
        <w:tblPrEx/>
        <w:tc>
          <w:tcPr>
            <w:tcW w:w="467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</w:pPr>
          </w:p>
        </w:tc>
        <w:tc>
          <w:tcPr>
            <w:tcW w:w="478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jc w:val="both"/>
            </w:pPr>
          </w:p>
        </w:tc>
      </w:tr>
    </w:tbl>
    <w:p>
      <w:pPr>
        <w:pStyle w:val="850"/>
        <w:widowControl/>
        <w:ind w:firstLine="54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50"/>
        <w:widowControl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ОПИСЬ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838"/>
        <w:keepNext/>
        <w:keepLines/>
        <w:suppressLineNumbers/>
        <w:tabs>
          <w:tab w:val="left" w:pos="709" w:leader="none"/>
        </w:tabs>
        <w:ind w:left="18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документов, представляемых вместе с заявкой на участие в  </w:t>
      </w:r>
      <w:r>
        <w:rPr>
          <w:sz w:val="26"/>
          <w:szCs w:val="26"/>
        </w:rPr>
        <w:t xml:space="preserve">публичных торгах по продаже объекта  незавершенного строительства в форме </w:t>
      </w:r>
      <w:r>
        <w:rPr>
          <w:sz w:val="26"/>
          <w:szCs w:val="26"/>
        </w:rPr>
        <w:t xml:space="preserve">аукциона (открыт</w:t>
      </w:r>
      <w:r>
        <w:rPr>
          <w:sz w:val="26"/>
          <w:szCs w:val="26"/>
        </w:rPr>
        <w:t xml:space="preserve">ый по составу участников и </w:t>
      </w:r>
      <w:r>
        <w:rPr>
          <w:sz w:val="26"/>
          <w:szCs w:val="26"/>
        </w:rPr>
        <w:t xml:space="preserve">форме</w:t>
      </w:r>
      <w:r>
        <w:rPr>
          <w:sz w:val="26"/>
          <w:szCs w:val="26"/>
        </w:rPr>
        <w:t xml:space="preserve"> подачи предложений о цене</w:t>
      </w:r>
      <w:r>
        <w:rPr>
          <w:sz w:val="26"/>
          <w:szCs w:val="26"/>
        </w:rPr>
        <w:t xml:space="preserve">)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50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9356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88"/>
        <w:gridCol w:w="6281"/>
        <w:gridCol w:w="1887"/>
      </w:tblGrid>
      <w:tr>
        <w:trPr/>
        <w:tblPrEx/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п/п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документов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Кол-во листов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/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/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9"/>
              <w:widowControl/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rPr/>
        <w:tblPrEx/>
        <w:tc>
          <w:tcPr>
            <w:tcW w:w="1188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281" w:type="dxa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Всего листов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8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50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pStyle w:val="85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Заявитель________________________________________________________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0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(подпись</w:t>
      </w:r>
      <w:r>
        <w:rPr>
          <w:rFonts w:ascii="Times New Roman" w:hAnsi="Times New Roman" w:cs="Times New Roman"/>
        </w:rPr>
        <w:t xml:space="preserve"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претендента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юридического лица/Ф.И</w:t>
      </w:r>
      <w:r>
        <w:rPr>
          <w:rFonts w:ascii="Times New Roman" w:hAnsi="Times New Roman" w:cs="Times New Roman"/>
        </w:rPr>
        <w:t xml:space="preserve">.О  физического лица или его представителя, реквизиты документа, подтверждающие полномочия представителя претендента)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0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М.П.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741"/>
        <w:gridCol w:w="4830"/>
      </w:tblGrid>
      <w:tr>
        <w:trPr/>
        <w:tblPrEx/>
        <w:tc>
          <w:tcPr>
            <w:tcW w:w="4741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ind w:firstLine="709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83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0" w:leader="none"/>
              </w:tabs>
              <w:ind w:firstLine="34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Приложение 3</w: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838"/>
        <w:jc w:val="both"/>
        <w:rPr>
          <w:sz w:val="26"/>
          <w:szCs w:val="26"/>
          <w:highlight w:val="cyan"/>
        </w:rPr>
      </w:pPr>
      <w:r>
        <w:rPr>
          <w:sz w:val="26"/>
          <w:szCs w:val="26"/>
          <w:highlight w:val="cyan"/>
        </w:rPr>
      </w:r>
      <w:r>
        <w:rPr>
          <w:sz w:val="26"/>
          <w:szCs w:val="26"/>
          <w:highlight w:val="cyan"/>
        </w:rPr>
      </w:r>
      <w:r>
        <w:rPr>
          <w:sz w:val="26"/>
          <w:szCs w:val="26"/>
          <w:highlight w:val="cyan"/>
        </w:rPr>
      </w:r>
    </w:p>
    <w:p>
      <w:pPr>
        <w:pStyle w:val="838"/>
        <w:jc w:val="both"/>
        <w:rPr>
          <w:sz w:val="26"/>
          <w:szCs w:val="26"/>
          <w:highlight w:val="cyan"/>
        </w:rPr>
      </w:pPr>
      <w:r>
        <w:rPr>
          <w:sz w:val="26"/>
          <w:szCs w:val="26"/>
          <w:highlight w:val="cyan"/>
        </w:rPr>
      </w:r>
      <w:r>
        <w:rPr>
          <w:sz w:val="26"/>
          <w:szCs w:val="26"/>
          <w:highlight w:val="cyan"/>
        </w:rPr>
      </w:r>
      <w:r>
        <w:rPr>
          <w:sz w:val="26"/>
          <w:szCs w:val="26"/>
          <w:highlight w:val="cyan"/>
        </w:rPr>
      </w:r>
    </w:p>
    <w:p>
      <w:pPr>
        <w:pStyle w:val="83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ДОГОВОР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купли – продажи объекта незавершенного строительства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Старый Оскол                             </w:t>
      </w: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«__» _________  20__</w:t>
      </w:r>
      <w:r>
        <w:rPr>
          <w:sz w:val="26"/>
          <w:szCs w:val="26"/>
        </w:rPr>
        <w:t xml:space="preserve">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Муниципальное образование - Старооскольский городской округ, исполнительно-распорядительный орган – администрация Старооскольского городского округа в лице  департамента имущественных и земельных отношений администрации Стар</w:t>
      </w:r>
      <w:r>
        <w:rPr>
          <w:sz w:val="26"/>
          <w:szCs w:val="26"/>
        </w:rPr>
        <w:t xml:space="preserve">ооскольского городского округа Белгородской области, именуемое в дальнейшем «Продавец», в лице заместителя главы администрации городского округа - начальника департамента имущественных и земельных отношений администрации Старооскольского городского округа </w:t>
      </w:r>
      <w:r>
        <w:rPr>
          <w:sz w:val="26"/>
          <w:szCs w:val="26"/>
        </w:rPr>
        <w:t xml:space="preserve">______________________________</w:t>
      </w:r>
      <w:r>
        <w:rPr>
          <w:sz w:val="26"/>
          <w:szCs w:val="26"/>
        </w:rPr>
        <w:t xml:space="preserve">,  действующего на основании положения </w:t>
        <w:br/>
        <w:t xml:space="preserve">о департаменте, с одной стороны, </w:t>
        <w:br/>
        <w:t xml:space="preserve">и ___________________________________________,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именуемый в дальнейшем «Покупатель», в лице ______________________, действующего на основании _______________________, с другой стороны, в дальнейшем вместе именуемые «Стороны»,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решения</w:t>
      </w:r>
      <w:r>
        <w:rPr>
          <w:sz w:val="26"/>
          <w:szCs w:val="26"/>
        </w:rPr>
        <w:t xml:space="preserve"> Старооскольского </w:t>
      </w:r>
      <w:r>
        <w:rPr>
          <w:sz w:val="26"/>
          <w:szCs w:val="26"/>
        </w:rPr>
        <w:t xml:space="preserve">городского</w:t>
      </w:r>
      <w:r>
        <w:rPr>
          <w:sz w:val="26"/>
          <w:szCs w:val="26"/>
        </w:rPr>
        <w:t xml:space="preserve"> суда Белгородской области по делу №</w:t>
      </w:r>
      <w:r>
        <w:rPr>
          <w:sz w:val="26"/>
          <w:szCs w:val="26"/>
        </w:rPr>
        <w:t xml:space="preserve"> 2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1197</w:t>
      </w:r>
      <w:r>
        <w:rPr>
          <w:sz w:val="26"/>
          <w:szCs w:val="26"/>
        </w:rPr>
        <w:t xml:space="preserve">/2026</w:t>
      </w:r>
      <w:r>
        <w:rPr>
          <w:sz w:val="26"/>
          <w:szCs w:val="26"/>
        </w:rPr>
        <w:t xml:space="preserve"> от 02</w:t>
      </w:r>
      <w:r>
        <w:rPr>
          <w:sz w:val="26"/>
          <w:szCs w:val="26"/>
        </w:rPr>
        <w:t xml:space="preserve"> апреля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постановления Правительства Российской Федерации </w:t>
      </w:r>
      <w:r>
        <w:rPr>
          <w:sz w:val="26"/>
          <w:szCs w:val="26"/>
        </w:rPr>
        <w:t xml:space="preserve">от 03 декабря 2014 года </w:t>
        <w:br/>
        <w:t xml:space="preserve">№ 1299, на основании протокола подведения итогов аукциона по продаже </w:t>
      </w:r>
      <w:r>
        <w:rPr>
          <w:bCs/>
          <w:sz w:val="26"/>
          <w:szCs w:val="26"/>
        </w:rPr>
        <w:t xml:space="preserve">объекта незавершенного строительства</w:t>
      </w:r>
      <w:r>
        <w:rPr>
          <w:sz w:val="26"/>
          <w:szCs w:val="26"/>
        </w:rPr>
        <w:t xml:space="preserve"> от «__»_________ 20__ года №_______  , заключили настоящий Договор о нижеследующем: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Предмет договора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1.1. </w:t>
      </w:r>
      <w:r>
        <w:rPr>
          <w:sz w:val="26"/>
          <w:szCs w:val="26"/>
        </w:rPr>
        <w:t xml:space="preserve">По настоящему договору Продавец обязуется передать в собственность Покупателю, а Покупатель оплатить и принять в собственность  о</w:t>
      </w:r>
      <w:r>
        <w:rPr>
          <w:sz w:val="26"/>
          <w:szCs w:val="26"/>
        </w:rPr>
        <w:t xml:space="preserve">бъект незавершенного строительства, общей площадью застройки 372,3</w:t>
      </w:r>
      <w:r>
        <w:rPr>
          <w:sz w:val="26"/>
          <w:szCs w:val="26"/>
        </w:rPr>
        <w:t xml:space="preserve"> кв.м, степень готовности 3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 %, кадастровый номер 31:0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:0101001</w:t>
      </w:r>
      <w:r>
        <w:rPr>
          <w:sz w:val="26"/>
          <w:szCs w:val="26"/>
        </w:rPr>
        <w:t xml:space="preserve">:11101</w:t>
      </w:r>
      <w:r>
        <w:rPr>
          <w:sz w:val="26"/>
          <w:szCs w:val="26"/>
        </w:rPr>
        <w:t xml:space="preserve">, расположенный </w:t>
        <w:br/>
        <w:t xml:space="preserve">по адресу: Белгородская область, Старооскольский городской округ, </w:t>
      </w:r>
      <w:r>
        <w:rPr>
          <w:sz w:val="26"/>
          <w:szCs w:val="26"/>
        </w:rPr>
        <w:t xml:space="preserve">г. Старый Оскол, мкр. Дубрава</w:t>
      </w:r>
      <w:r>
        <w:rPr>
          <w:sz w:val="26"/>
          <w:szCs w:val="26"/>
        </w:rPr>
        <w:t xml:space="preserve">, квартал 2</w:t>
      </w:r>
      <w:r>
        <w:rPr>
          <w:spacing w:val="12"/>
          <w:sz w:val="24"/>
        </w:rPr>
        <w:t xml:space="preserve"> </w:t>
      </w:r>
      <w:r>
        <w:rPr>
          <w:sz w:val="26"/>
          <w:szCs w:val="26"/>
        </w:rPr>
        <w:t xml:space="preserve">(далее – Имущество).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1.2. Имущество находится в собственности </w:t>
      </w:r>
      <w:r>
        <w:rPr>
          <w:sz w:val="26"/>
          <w:szCs w:val="26"/>
        </w:rPr>
        <w:t xml:space="preserve">Веретенникова Валерия Николаевича</w:t>
      </w:r>
      <w:r>
        <w:rPr>
          <w:sz w:val="26"/>
          <w:szCs w:val="26"/>
        </w:rPr>
        <w:t xml:space="preserve">, что подтверждается выпиской из Единого государственного реестра права (ЕГРН), дата государственной регистрации </w:t>
      </w:r>
      <w:r>
        <w:rPr>
          <w:sz w:val="26"/>
          <w:szCs w:val="26"/>
        </w:rPr>
        <w:t xml:space="preserve">права 31</w:t>
      </w:r>
      <w:r>
        <w:rPr>
          <w:sz w:val="26"/>
          <w:szCs w:val="26"/>
        </w:rPr>
        <w:t xml:space="preserve"> мая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года, номер государственной регистрации права 31-31-08/039/2012-574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1.3. Продавец гарантирует, что на дату заключения настоящего Договора Имущество никому не продано, не подарено, не заложено, в споре не состоит.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Стоимость и порядок оплаты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2.1. Стоимость Имущества составляет _________________(______________) рублей 00 копеек, </w:t>
      </w:r>
      <w:r>
        <w:rPr>
          <w:sz w:val="26"/>
          <w:szCs w:val="26"/>
        </w:rPr>
        <w:t xml:space="preserve">без </w:t>
      </w:r>
      <w:r>
        <w:rPr>
          <w:sz w:val="26"/>
          <w:szCs w:val="26"/>
        </w:rPr>
        <w:t xml:space="preserve">учет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НДС.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Стоимость приобретаемого Покупателем Имущества установлена на основании протокола от «__»_________ 20__ года №_______   о результатах  аукциона по продаже </w:t>
      </w:r>
      <w:r>
        <w:rPr>
          <w:bCs/>
          <w:sz w:val="26"/>
          <w:szCs w:val="26"/>
        </w:rPr>
        <w:t xml:space="preserve">объекта незавершенного строительства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2.2. Сумма внесенного Покупателем задатка в размере ____________ (__________) рублей 00 копеек подтверждается вып</w:t>
      </w:r>
      <w:r>
        <w:rPr>
          <w:sz w:val="26"/>
          <w:szCs w:val="26"/>
        </w:rPr>
        <w:t xml:space="preserve">иской со счета от _________ 20__</w:t>
      </w:r>
      <w:r>
        <w:rPr>
          <w:sz w:val="26"/>
          <w:szCs w:val="26"/>
        </w:rPr>
        <w:t xml:space="preserve"> года, указанного в информационном сообщении от ___________ 20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 года,  и засчитывается Покупателю в счет оплаты за приобретаемое имущество.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Покупатель производит единовреме</w:t>
      </w:r>
      <w:r>
        <w:rPr>
          <w:sz w:val="26"/>
          <w:szCs w:val="26"/>
        </w:rPr>
        <w:t xml:space="preserve">нно оплату оставшейся части стоимости Имущества в сумме ____________(_____________) рублей ___ копеек в срок </w:t>
        <w:br/>
        <w:t xml:space="preserve">не позднее 10 (десяти) календарных дней со дня подписания настоящего Договора </w:t>
      </w:r>
      <w:r>
        <w:rPr>
          <w:sz w:val="26"/>
          <w:szCs w:val="26"/>
        </w:rPr>
        <w:t xml:space="preserve">путем перечисления денежных средств на счет Управления федерального к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значейства  по Белгородской области (Департамент имущественных и земельных отношений администрации Старооскольского городского округа Белгородской области), открытый в Управлении федерального казначейства по Белгородской области, по следующим реквизитам: </w:t>
      </w:r>
      <w:r>
        <w:rPr>
          <w:sz w:val="26"/>
          <w:szCs w:val="26"/>
        </w:rPr>
        <w:t xml:space="preserve">р/с № </w:t>
      </w:r>
      <w:r>
        <w:rPr>
          <w:color w:val="000000"/>
          <w:sz w:val="26"/>
          <w:szCs w:val="26"/>
          <w:highlight w:val="white"/>
        </w:rPr>
        <w:t xml:space="preserve"> </w:t>
      </w:r>
      <w:r>
        <w:rPr>
          <w:b w:val="0"/>
          <w:bCs w:val="0"/>
          <w:sz w:val="26"/>
          <w:szCs w:val="26"/>
          <w:highlight w:val="white"/>
        </w:rPr>
        <w:t xml:space="preserve">03</w:t>
      </w:r>
      <w:r>
        <w:rPr>
          <w:b w:val="0"/>
          <w:bCs w:val="0"/>
          <w:sz w:val="26"/>
          <w:szCs w:val="26"/>
          <w:highlight w:val="white"/>
        </w:rPr>
        <w:t xml:space="preserve">2</w:t>
      </w:r>
      <w:r>
        <w:rPr>
          <w:b w:val="0"/>
          <w:bCs w:val="0"/>
          <w:sz w:val="26"/>
          <w:szCs w:val="26"/>
          <w:highlight w:val="white"/>
        </w:rPr>
        <w:t xml:space="preserve">3</w:t>
      </w:r>
      <w:r>
        <w:rPr>
          <w:b w:val="0"/>
          <w:bCs w:val="0"/>
          <w:sz w:val="26"/>
          <w:szCs w:val="26"/>
          <w:highlight w:val="white"/>
        </w:rPr>
        <w:t xml:space="preserve">2</w:t>
      </w:r>
      <w:r>
        <w:rPr>
          <w:b w:val="0"/>
          <w:bCs w:val="0"/>
          <w:sz w:val="26"/>
          <w:szCs w:val="26"/>
          <w:highlight w:val="white"/>
        </w:rPr>
        <w:t xml:space="preserve">6</w:t>
      </w:r>
      <w:r>
        <w:rPr>
          <w:b w:val="0"/>
          <w:bCs w:val="0"/>
          <w:sz w:val="26"/>
          <w:szCs w:val="26"/>
          <w:highlight w:val="white"/>
        </w:rPr>
        <w:t xml:space="preserve">4</w:t>
      </w:r>
      <w:r>
        <w:rPr>
          <w:b w:val="0"/>
          <w:bCs w:val="0"/>
          <w:sz w:val="26"/>
          <w:szCs w:val="26"/>
          <w:highlight w:val="white"/>
        </w:rPr>
        <w:t xml:space="preserve">3147400002600</w:t>
      </w:r>
      <w:r>
        <w:rPr>
          <w:sz w:val="26"/>
          <w:szCs w:val="26"/>
          <w:highlight w:val="white"/>
        </w:rPr>
        <w:t xml:space="preserve"> </w:t>
      </w:r>
      <w:r>
        <w:rPr>
          <w:sz w:val="26"/>
          <w:szCs w:val="26"/>
          <w:highlight w:val="white"/>
        </w:rPr>
        <w:t xml:space="preserve">ОТДЕЛЕНИЕ БЕЛГОРОД БАНКА РОССИИ</w:t>
      </w:r>
      <w:r>
        <w:rPr>
          <w:sz w:val="26"/>
          <w:szCs w:val="26"/>
          <w:highlight w:val="white"/>
          <w:lang w:eastAsia="en-US"/>
        </w:rPr>
        <w:t xml:space="preserve">//УФК по Белгородской обл</w:t>
      </w:r>
      <w:r>
        <w:rPr>
          <w:sz w:val="26"/>
          <w:szCs w:val="26"/>
          <w:highlight w:val="white"/>
          <w:lang w:eastAsia="en-US"/>
        </w:rPr>
        <w:t xml:space="preserve">асти </w:t>
      </w:r>
      <w:r>
        <w:rPr>
          <w:sz w:val="26"/>
          <w:szCs w:val="26"/>
          <w:highlight w:val="white"/>
          <w:lang w:eastAsia="en-US"/>
        </w:rPr>
        <w:t xml:space="preserve">г.</w:t>
      </w:r>
      <w:r>
        <w:rPr>
          <w:sz w:val="26"/>
          <w:szCs w:val="26"/>
          <w:highlight w:val="white"/>
          <w:lang w:eastAsia="en-US"/>
        </w:rPr>
        <w:t xml:space="preserve"> Белгород</w:t>
      </w:r>
      <w:r>
        <w:rPr>
          <w:sz w:val="26"/>
          <w:szCs w:val="26"/>
        </w:rPr>
        <w:t xml:space="preserve">; БИК </w:t>
      </w:r>
      <w:r>
        <w:rPr>
          <w:color w:val="000000"/>
          <w:sz w:val="26"/>
          <w:szCs w:val="26"/>
          <w:highlight w:val="white"/>
        </w:rPr>
        <w:t xml:space="preserve">011403102</w:t>
      </w:r>
      <w:r>
        <w:rPr>
          <w:sz w:val="26"/>
          <w:szCs w:val="26"/>
        </w:rPr>
        <w:t xml:space="preserve">;  ИНН 3128003628; КПП 312801001; </w:t>
      </w:r>
      <w:r>
        <w:rPr>
          <w:sz w:val="26"/>
          <w:szCs w:val="26"/>
        </w:rPr>
        <w:t xml:space="preserve">ОКТМО </w:t>
      </w:r>
      <w:r>
        <w:rPr>
          <w:color w:val="000000"/>
          <w:sz w:val="26"/>
          <w:szCs w:val="26"/>
          <w:highlight w:val="white"/>
        </w:rPr>
        <w:t xml:space="preserve">14740000</w:t>
      </w:r>
      <w:r>
        <w:rPr>
          <w:color w:val="000000"/>
          <w:sz w:val="26"/>
          <w:szCs w:val="26"/>
          <w:highlight w:val="white"/>
        </w:rPr>
        <w:t xml:space="preserve">;</w:t>
      </w:r>
      <w:r>
        <w:rPr>
          <w:sz w:val="26"/>
          <w:szCs w:val="26"/>
        </w:rPr>
        <w:t xml:space="preserve">  КБК </w:t>
        <w:br/>
        <w:t xml:space="preserve">не предусмотрен.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Обязательства Покупателя по оплате считаются</w:t>
      </w:r>
      <w:r>
        <w:rPr>
          <w:sz w:val="26"/>
          <w:szCs w:val="26"/>
        </w:rPr>
        <w:t xml:space="preserve"> выполненными с момента поступления денежных средств на счет Продавца.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2.3. Покупатель при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имает на себя все расходы, связанные с заключением </w:t>
        <w:br/>
        <w:t xml:space="preserve">и исполнением условий настоящего Договора, включая расходы на государственную регистрацию перехода права собственности на Имущество (оплату установленных действующим законодательством налогов и сборов).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2.4. Стоимость Имущества </w:t>
      </w:r>
      <w:r>
        <w:rPr>
          <w:sz w:val="26"/>
          <w:szCs w:val="26"/>
        </w:rPr>
        <w:t xml:space="preserve">н</w:t>
      </w:r>
      <w:r>
        <w:rPr>
          <w:sz w:val="26"/>
          <w:szCs w:val="26"/>
        </w:rPr>
        <w:t xml:space="preserve">е включает в себя плату за пользование земельным участком, на котором оно расположено, плата за земельный участок производится Покупателем самостоятельно по отдельным договорам </w:t>
        <w:br/>
        <w:t xml:space="preserve">с собственником участка, в соответствии с действующим законодательством.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pStyle w:val="838"/>
        <w:tabs>
          <w:tab w:val="left" w:pos="709" w:leader="none"/>
        </w:tabs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>
        <w:rPr>
          <w:b/>
          <w:bCs/>
          <w:sz w:val="26"/>
          <w:szCs w:val="26"/>
        </w:rPr>
        <w:t xml:space="preserve">Порядок передачи имущества,</w:t>
      </w:r>
      <w:r>
        <w:rPr>
          <w:b/>
          <w:sz w:val="26"/>
          <w:szCs w:val="26"/>
        </w:rPr>
        <w:t xml:space="preserve"> возникновение права собственности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38"/>
        <w:tabs>
          <w:tab w:val="left" w:pos="0" w:leader="none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3.1. После внесения Покупателем оплаты стоимости Имущества </w:t>
        <w:br/>
        <w:t xml:space="preserve">в соответствии с разделом 2 настоящего Договора Продавец в течение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10 (десяти)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дней </w:t>
      </w:r>
      <w:r>
        <w:rPr>
          <w:bCs/>
          <w:sz w:val="26"/>
          <w:szCs w:val="26"/>
        </w:rPr>
        <w:t xml:space="preserve">обязан передать, а Покупатель принять Имущество по акту приема-передачи (прилагается). Одновременно с подписанием акта приема-передачи Имущества Продавец передает Покупателю документы (либо копии документов), которыми он располагает относительно Имущества.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3.2. С момента принятия Имущества по акту приема-передачи Покупатель обязан в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течение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20 (двадцати) дней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за счет собственных средств произвести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3.3. До момента государственной регистрации перехода права собственности на Имущество Покупатель и Продавец не вправе совершать сделки с Имуществом.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 Право</w:t>
      </w:r>
      <w:r>
        <w:rPr>
          <w:sz w:val="26"/>
          <w:szCs w:val="26"/>
        </w:rPr>
        <w:t xml:space="preserve"> собственности на Имущество, являющееся предметом Договора, переходит к Покупателю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Белгородской области.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 Права и обязанности Сторон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4.1. Права и обязанности Продавца: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4.1.1. Продавец имеет право расторгнуть настоящий Договор </w:t>
        <w:br/>
        <w:t xml:space="preserve">в одностороннем порядке без обращения в суд в случае неуплаты (неполной оплаты) Покупателем стоимости Имущества в размере, сроки и порядке, которые установлены в разделе 2 настоящего Договора, </w:t>
      </w:r>
      <w:r>
        <w:rPr>
          <w:sz w:val="26"/>
          <w:szCs w:val="26"/>
        </w:rPr>
        <w:t xml:space="preserve">путем направления соответствующего письменного уведомления Покупателю заказным почтовым отправлением с уведомлением по адресу, указа</w:t>
      </w:r>
      <w:r>
        <w:rPr>
          <w:sz w:val="26"/>
          <w:szCs w:val="26"/>
        </w:rPr>
        <w:t xml:space="preserve">нному им в настоящем Договоре. Уведомление будет считаться врученным, в том числе, если Покупатель не явился в почтовое отделение и не получил соответствующее письмо с уведомлением о вручении, в результате чего письмо возвращено по истечении срока хранения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4.1.2. Продавец обязуется после внесения Покупателем оплаты стоимости Имущества в соответствии с разделом 2 настоящего Договора передать по акту приема-передачи Имущество в срок, установленный в пункте 3.1 настоящего Договора.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4.1.3. Продавец обязуется после подписания акта приема-передачи</w:t>
      </w:r>
      <w:r>
        <w:rPr>
          <w:bCs/>
          <w:sz w:val="26"/>
          <w:szCs w:val="26"/>
        </w:rPr>
        <w:t xml:space="preserve"> И</w:t>
      </w:r>
      <w:r>
        <w:rPr>
          <w:bCs/>
          <w:sz w:val="26"/>
          <w:szCs w:val="26"/>
        </w:rPr>
        <w:t xml:space="preserve">мущества совместно с Покупателем подать необходимый комплект документов для государственной регистрации перехода права собственности на Имущество </w:t>
        <w:br/>
        <w:t xml:space="preserve">в Управление Федеральной службы государственной регистрации, кадастра </w:t>
        <w:br/>
        <w:t xml:space="preserve">и картографии по Белгородской области.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4.2. Права и обязанности Покупателя: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4.2.1. Покупатель обязан произвести оплату в соответствии с условиями раздела 2 настоящего Договора.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4.2.2. Покупатель обязан принять Имущество по акту приема-передачи Имущества в срок, установленный Продавцом в соответствии с пунктом 3.1 настоящего Договора.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0" w:leader="none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4.2.3. С момента принятия Имущества по </w:t>
      </w:r>
      <w:r>
        <w:rPr>
          <w:bCs/>
          <w:sz w:val="26"/>
          <w:szCs w:val="26"/>
        </w:rPr>
        <w:t xml:space="preserve">акту приема-передачи Покупатель обязан в срок, указанный в пункте 3.2 настоящего Договора, произвести государственную регистрацию перехода права собственности на Имущество, подав совместно с Продавцом необходимый комплект документов в регистрирующий орган.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4.2.4. Покупатель обязуется одновременно с заключением настоящего Договора оформить земельные отношения в соответствии с действующим законодательством</w:t>
      </w:r>
      <w:r>
        <w:rPr>
          <w:bCs/>
          <w:i/>
          <w:sz w:val="26"/>
          <w:szCs w:val="26"/>
        </w:rPr>
        <w:t xml:space="preserve">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 Ответственность сторон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5.1. За нарушение условий настоящего Договора Стороны несут ответственность в соответствии с действующим законодательством.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5.2. Продавец не отвечает за недостатки Имущества, которые были им оговорены при заключении Договора либо были заранее известны Покупателю во время осмотра Имущества или проверке его исправности при заключении настоящего Договора.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5.3. В случае нарушения Покупателем срока оплаты стоимости Имущества, указанной в разделе 2 насто</w:t>
      </w:r>
      <w:r>
        <w:rPr>
          <w:bCs/>
          <w:sz w:val="26"/>
          <w:szCs w:val="26"/>
        </w:rPr>
        <w:t xml:space="preserve">ящего Договора, Покупатель выплачивает Продавцу неустойку (пеню) в размере одной трехсотой действующей на день уплаты неустойки ставки рефинансирования Центрального банка Российской Федерации от цены Имущества за каждый календарный день просрочки платежа.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6. Риск случайной гибели или случайного повреждения Имущества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Риск случайной гибели или случайного повреждения Имущества переходит к Покупателю с момента подписания </w:t>
      </w:r>
      <w:r>
        <w:rPr>
          <w:bCs/>
          <w:sz w:val="26"/>
          <w:szCs w:val="26"/>
        </w:rPr>
        <w:t xml:space="preserve">акта приема-передачи.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 Обстоятельства непреодолимой силы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7.1.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</w:t>
      </w:r>
      <w:r>
        <w:rPr>
          <w:bCs/>
          <w:sz w:val="26"/>
          <w:szCs w:val="26"/>
        </w:rPr>
        <w:t xml:space="preserve">едотвратимых при данных условиях обстоятельств, в том числе: объявленная или фактическая война, гражданское волнение, эпидемия, эмбарго, пожары, землетрясения, наводнения и другие природные стихийные бедствия, а также издание актов государственных органов.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Прочие условия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8.1. Все изменения и дополнения к Договору действительны, если они совершены в письменной форме и подписаны Сторонами.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8.2. Во всем, что не урегулировано Договором, Стороны руководствуются действующим законодательством.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8.3.  При изменении реквизитов Стороны обязаны уведомить друг друга </w:t>
        <w:br/>
        <w:t xml:space="preserve">в письменном виде заказными отправлениями.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8.4. Условия настоящего Договора являются обязательными к исполнению Сторонами с момента его заключения. Настоящий Договор действует до выполнения Сторонами всех обязательств, принятых на себя по настоящему Договору.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  <w:t xml:space="preserve">8.5. </w:t>
      </w:r>
      <w:r>
        <w:rPr>
          <w:sz w:val="26"/>
          <w:szCs w:val="26"/>
        </w:rPr>
        <w:t xml:space="preserve">Все споры и разногласия между Сторонами решаются путём проведения переговоров, в случае их не урегулирования, споры рассматриваются  </w:t>
        <w:br/>
        <w:t xml:space="preserve">в Арбитражном суде Белгородской области.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8.6. Настоящий До</w:t>
      </w:r>
      <w:r>
        <w:rPr>
          <w:bCs/>
          <w:sz w:val="26"/>
          <w:szCs w:val="26"/>
        </w:rPr>
        <w:t xml:space="preserve">говор составлен в 3 (трех) экземплярах, имеющих равную юридическую силу, один из которых остается у Продавца, один - у Покупателя и один передается в Управление Федеральной службы государственной регистрации, кадастра и картографии по Белгородской области.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8.7. К Договору прилагаются: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- акт приема – передачи (приложение);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- выписка из ЕГРН об основных характеристиках и зарегистрированных правах на объект недвижимости; 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 - </w:t>
      </w:r>
      <w:r>
        <w:rPr>
          <w:sz w:val="26"/>
          <w:szCs w:val="26"/>
        </w:rPr>
        <w:t xml:space="preserve">протокол о результатах аукциона по продаже </w:t>
      </w:r>
      <w:r>
        <w:rPr>
          <w:bCs/>
          <w:sz w:val="26"/>
          <w:szCs w:val="26"/>
        </w:rPr>
        <w:t xml:space="preserve">объекта незавершенного строительства</w:t>
      </w:r>
      <w:r>
        <w:rPr>
          <w:sz w:val="26"/>
          <w:szCs w:val="26"/>
        </w:rPr>
        <w:t xml:space="preserve"> от «__»_________ 20__ года №_______.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tabs>
          <w:tab w:val="left" w:pos="709" w:leader="none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838"/>
        <w:tabs>
          <w:tab w:val="left" w:pos="709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9. Адреса, реквизиты и подписи Сторон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946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7"/>
        <w:gridCol w:w="4568"/>
      </w:tblGrid>
      <w:tr>
        <w:trPr>
          <w:trHeight w:val="257"/>
        </w:trPr>
        <w:tblPrEx/>
        <w:tc>
          <w:tcPr>
            <w:tcW w:w="489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Продавец: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 /_______________/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56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Покупатель: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 /____________/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tabs>
                <w:tab w:val="left" w:pos="709" w:leader="none"/>
                <w:tab w:val="left" w:pos="7371" w:leader="none"/>
              </w:tabs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tabs>
                <w:tab w:val="left" w:pos="709" w:leader="none"/>
                <w:tab w:val="left" w:pos="7371" w:leader="none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Приложение к договору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купли-продажи объекта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righ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незавершенного строительства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ind w:firstLine="510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rPr>
          <w:trHeight w:val="257"/>
        </w:trPr>
        <w:tblPrEx/>
        <w:tc>
          <w:tcPr>
            <w:tcW w:w="489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56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center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838"/>
        <w:jc w:val="center"/>
        <w:rPr>
          <w:b/>
          <w:sz w:val="26"/>
          <w:szCs w:val="26"/>
          <w:highlight w:val="cyan"/>
        </w:rPr>
      </w:pPr>
      <w:r>
        <w:rPr>
          <w:b/>
          <w:sz w:val="26"/>
          <w:szCs w:val="26"/>
          <w:highlight w:val="cyan"/>
        </w:rPr>
      </w:r>
      <w:r>
        <w:rPr>
          <w:b/>
          <w:sz w:val="26"/>
          <w:szCs w:val="26"/>
          <w:highlight w:val="cyan"/>
        </w:rPr>
      </w:r>
      <w:r>
        <w:rPr>
          <w:b/>
          <w:sz w:val="26"/>
          <w:szCs w:val="26"/>
          <w:highlight w:val="cyan"/>
        </w:rPr>
      </w:r>
    </w:p>
    <w:p>
      <w:pPr>
        <w:pStyle w:val="852"/>
        <w:tabs>
          <w:tab w:val="left" w:pos="5103" w:leader="none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приема-передачи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852"/>
        <w:tabs>
          <w:tab w:val="left" w:pos="709" w:leader="none"/>
          <w:tab w:val="left" w:pos="5103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Старый Оскол</w:t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«__»___________20__</w:t>
      </w:r>
      <w:r>
        <w:rPr>
          <w:rFonts w:ascii="Times New Roman" w:hAnsi="Times New Roman" w:cs="Times New Roman"/>
          <w:sz w:val="26"/>
          <w:szCs w:val="26"/>
        </w:rPr>
        <w:t xml:space="preserve"> г.                    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8"/>
        <w:tabs>
          <w:tab w:val="left" w:pos="5700" w:leader="none"/>
        </w:tabs>
        <w:ind w:firstLine="709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В соответствии с договором </w:t>
      </w:r>
      <w:r>
        <w:rPr>
          <w:bCs/>
          <w:sz w:val="26"/>
          <w:szCs w:val="26"/>
        </w:rPr>
        <w:t xml:space="preserve">купли-продажи объекта незавершенного строительства</w:t>
      </w:r>
      <w:r>
        <w:rPr>
          <w:sz w:val="26"/>
          <w:szCs w:val="26"/>
        </w:rPr>
        <w:t xml:space="preserve"> от «___»______ 20__г. № ______ муниципальное образование - Старооскольский городской округ, от имени которого действует департамент имущественных и земельных отношений администрации Старооскольског</w:t>
      </w:r>
      <w:r>
        <w:rPr>
          <w:sz w:val="26"/>
          <w:szCs w:val="26"/>
        </w:rPr>
        <w:t xml:space="preserve">о городского округа, именуемый в дальнейшем «Продавец», в лице _______________________________, действующего на основании _________________________________________________, передает, а «Покупатель»___________________________________________________________</w:t>
      </w:r>
      <w:r>
        <w:rPr>
          <w:sz w:val="26"/>
          <w:szCs w:val="26"/>
          <w:vertAlign w:val="superscript"/>
        </w:rPr>
      </w:r>
      <w:r>
        <w:rPr>
          <w:sz w:val="26"/>
          <w:szCs w:val="26"/>
          <w:vertAlign w:val="superscript"/>
        </w:rPr>
      </w:r>
    </w:p>
    <w:p>
      <w:pPr>
        <w:pStyle w:val="850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           </w:t>
      </w:r>
      <w:r>
        <w:rPr>
          <w:rFonts w:ascii="Times New Roman" w:hAnsi="Times New Roman" w:cs="Times New Roman"/>
        </w:rPr>
        <w:t xml:space="preserve">(полное наименование)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1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принимает </w:t>
      </w:r>
      <w:r>
        <w:rPr>
          <w:bCs/>
          <w:sz w:val="26"/>
          <w:szCs w:val="26"/>
        </w:rPr>
        <w:t xml:space="preserve">объект незавершенного строительства</w:t>
      </w:r>
      <w:r>
        <w:rPr>
          <w:sz w:val="26"/>
        </w:rPr>
        <w:t xml:space="preserve"> </w:t>
      </w:r>
      <w:r>
        <w:rPr>
          <w:sz w:val="26"/>
          <w:szCs w:val="26"/>
        </w:rPr>
        <w:t xml:space="preserve">общей площадью застройки </w:t>
        <w:br/>
        <w:t xml:space="preserve">372,3</w:t>
      </w:r>
      <w:r>
        <w:rPr>
          <w:sz w:val="26"/>
          <w:szCs w:val="26"/>
        </w:rPr>
        <w:t xml:space="preserve"> кв.м, степень готовности 3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 %, кадастровый номер 31:0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:0101001</w:t>
      </w:r>
      <w:r>
        <w:rPr>
          <w:sz w:val="26"/>
          <w:szCs w:val="26"/>
        </w:rPr>
        <w:t xml:space="preserve">:11101</w:t>
      </w:r>
      <w:r>
        <w:rPr>
          <w:sz w:val="26"/>
          <w:szCs w:val="26"/>
        </w:rPr>
        <w:t xml:space="preserve">, расположенный по адресу: Белгородская область, Старооскольский городской округ, </w:t>
      </w:r>
      <w:r>
        <w:rPr>
          <w:sz w:val="26"/>
          <w:szCs w:val="26"/>
        </w:rPr>
        <w:t xml:space="preserve">г. Старый Оскол, мкр. Дубрава</w:t>
      </w:r>
      <w:r>
        <w:rPr>
          <w:sz w:val="26"/>
          <w:szCs w:val="26"/>
        </w:rPr>
        <w:t xml:space="preserve">, квартал 2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- Имущество).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4"/>
        <w:tabs>
          <w:tab w:val="left" w:pos="0" w:leader="none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На момент передачи Имущества Покупателю Имущество находится в удовлетворительном состоянии, претензий у Покупателя к Продавцу нет.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4"/>
        <w:tabs>
          <w:tab w:val="left" w:pos="0" w:leader="none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момент подписания акта приема-передачи Покупатель подтверждает, что надлежащим образом идентифицировал и ознакомился с реальным состоянием Имущества в результате осмотра, который осуществлялся по адресу нахождения объекта </w:t>
      </w:r>
      <w:r>
        <w:rPr>
          <w:bCs/>
          <w:sz w:val="26"/>
          <w:szCs w:val="26"/>
        </w:rPr>
        <w:t xml:space="preserve">незавершенного строительства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44"/>
        <w:tabs>
          <w:tab w:val="left" w:pos="0" w:leader="none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Адреса и банковские реквизиты сторон: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946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7"/>
        <w:gridCol w:w="4568"/>
      </w:tblGrid>
      <w:tr>
        <w:trPr>
          <w:trHeight w:val="257"/>
        </w:trPr>
        <w:tblPrEx/>
        <w:tc>
          <w:tcPr>
            <w:tcW w:w="489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Продавец: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 /_______________/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56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Покупатель: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 /_______________/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8"/>
              <w:tabs>
                <w:tab w:val="left" w:pos="709" w:leader="none"/>
                <w:tab w:val="left" w:pos="7371" w:leader="none"/>
              </w:tabs>
              <w:ind w:firstLine="510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844"/>
        <w:tabs>
          <w:tab w:val="left" w:pos="0" w:leader="none"/>
        </w:tabs>
        <w:rPr>
          <w:bCs/>
          <w:sz w:val="26"/>
          <w:szCs w:val="26"/>
          <w:highlight w:val="cyan"/>
        </w:rPr>
      </w:pPr>
      <w:r>
        <w:rPr>
          <w:bCs/>
          <w:sz w:val="26"/>
          <w:szCs w:val="26"/>
          <w:highlight w:val="cyan"/>
        </w:rPr>
      </w:r>
      <w:r>
        <w:rPr>
          <w:bCs/>
          <w:sz w:val="26"/>
          <w:szCs w:val="26"/>
          <w:highlight w:val="cyan"/>
        </w:rPr>
      </w:r>
      <w:r>
        <w:rPr>
          <w:bCs/>
          <w:sz w:val="26"/>
          <w:szCs w:val="26"/>
          <w:highlight w:val="cyan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notePr/>
      <w:endnotePr/>
      <w:type w:val="nextPage"/>
      <w:pgSz w:w="11906" w:h="16838" w:orient="portrait"/>
      <w:pgMar w:top="426" w:right="850" w:bottom="36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panose1 w:val="02000603000000000000"/>
  </w:font>
  <w:font w:name="Symbol">
    <w:panose1 w:val="05010000000000000000"/>
  </w:font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Lucida Sans Unicode">
    <w:panose1 w:val="020B0602040504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tabs>
          <w:tab w:val="num" w:pos="360" w:leader="none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isLgl w:val="false"/>
      <w:suff w:val="tab"/>
      <w:lvlText w:val=""/>
      <w:lvlJc w:val="left"/>
      <w:pPr>
        <w:tabs>
          <w:tab w:val="num" w:pos="720" w:leader="none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isLgl w:val="false"/>
      <w:suff w:val="tab"/>
      <w:lvlText w:val=""/>
      <w:lvlJc w:val="left"/>
      <w:pPr>
        <w:tabs>
          <w:tab w:val="num" w:pos="1080" w:leader="none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isLgl w:val="false"/>
      <w:suff w:val="tab"/>
      <w:lvlText w:val=""/>
      <w:lvlJc w:val="left"/>
      <w:pPr>
        <w:tabs>
          <w:tab w:val="num" w:pos="1440" w:leader="none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isLgl w:val="false"/>
      <w:suff w:val="tab"/>
      <w:lvlText w:val=""/>
      <w:lvlJc w:val="left"/>
      <w:pPr>
        <w:tabs>
          <w:tab w:val="num" w:pos="1800" w:leader="none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isLgl w:val="false"/>
      <w:suff w:val="tab"/>
      <w:lvlText w:val=""/>
      <w:lvlJc w:val="left"/>
      <w:pPr>
        <w:tabs>
          <w:tab w:val="num" w:pos="2160" w:leader="none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isLgl w:val="false"/>
      <w:suff w:val="tab"/>
      <w:lvlText w:val=""/>
      <w:lvlJc w:val="left"/>
      <w:pPr>
        <w:tabs>
          <w:tab w:val="num" w:pos="2520" w:leader="none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isLgl w:val="false"/>
      <w:suff w:val="tab"/>
      <w:lvlText w:val=""/>
      <w:lvlJc w:val="left"/>
      <w:pPr>
        <w:tabs>
          <w:tab w:val="num" w:pos="2880" w:leader="none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isLgl w:val="false"/>
      <w:suff w:val="tab"/>
      <w:lvlText w:val=""/>
      <w:lvlJc w:val="left"/>
      <w:pPr>
        <w:tabs>
          <w:tab w:val="num" w:pos="3240" w:leader="none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8"/>
    <w:next w:val="838"/>
    <w:link w:val="66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8"/>
    <w:next w:val="838"/>
    <w:link w:val="663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ind w:left="720"/>
      <w:contextualSpacing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81">
    <w:name w:val="Title Char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9">
    <w:name w:val="Header Char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1">
    <w:name w:val="Footer Char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3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3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3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3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3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3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spacing w:after="57"/>
      <w:ind w:left="0" w:right="0" w:firstLine="0"/>
    </w:pPr>
  </w:style>
  <w:style w:type="paragraph" w:styleId="828">
    <w:name w:val="toc 2"/>
    <w:basedOn w:val="838"/>
    <w:next w:val="838"/>
    <w:uiPriority w:val="39"/>
    <w:unhideWhenUsed/>
    <w:pPr>
      <w:spacing w:after="57"/>
      <w:ind w:left="283" w:right="0" w:firstLine="0"/>
    </w:pPr>
  </w:style>
  <w:style w:type="paragraph" w:styleId="829">
    <w:name w:val="toc 3"/>
    <w:basedOn w:val="838"/>
    <w:next w:val="838"/>
    <w:uiPriority w:val="39"/>
    <w:unhideWhenUsed/>
    <w:pPr>
      <w:spacing w:after="57"/>
      <w:ind w:left="567" w:right="0" w:firstLine="0"/>
    </w:pPr>
  </w:style>
  <w:style w:type="paragraph" w:styleId="830">
    <w:name w:val="toc 4"/>
    <w:basedOn w:val="838"/>
    <w:next w:val="838"/>
    <w:uiPriority w:val="39"/>
    <w:unhideWhenUsed/>
    <w:pPr>
      <w:spacing w:after="57"/>
      <w:ind w:left="850" w:right="0" w:firstLine="0"/>
    </w:pPr>
  </w:style>
  <w:style w:type="paragraph" w:styleId="831">
    <w:name w:val="toc 5"/>
    <w:basedOn w:val="838"/>
    <w:next w:val="838"/>
    <w:uiPriority w:val="39"/>
    <w:unhideWhenUsed/>
    <w:pPr>
      <w:spacing w:after="57"/>
      <w:ind w:left="1134" w:right="0" w:firstLine="0"/>
    </w:pPr>
  </w:style>
  <w:style w:type="paragraph" w:styleId="832">
    <w:name w:val="toc 6"/>
    <w:basedOn w:val="838"/>
    <w:next w:val="838"/>
    <w:uiPriority w:val="39"/>
    <w:unhideWhenUsed/>
    <w:pPr>
      <w:spacing w:after="57"/>
      <w:ind w:left="1417" w:right="0" w:firstLine="0"/>
    </w:pPr>
  </w:style>
  <w:style w:type="paragraph" w:styleId="833">
    <w:name w:val="toc 7"/>
    <w:basedOn w:val="838"/>
    <w:next w:val="838"/>
    <w:uiPriority w:val="39"/>
    <w:unhideWhenUsed/>
    <w:pPr>
      <w:spacing w:after="57"/>
      <w:ind w:left="1701" w:right="0" w:firstLine="0"/>
    </w:pPr>
  </w:style>
  <w:style w:type="paragraph" w:styleId="834">
    <w:name w:val="toc 8"/>
    <w:basedOn w:val="838"/>
    <w:next w:val="838"/>
    <w:uiPriority w:val="39"/>
    <w:unhideWhenUsed/>
    <w:pPr>
      <w:spacing w:after="57"/>
      <w:ind w:left="1984" w:right="0" w:firstLine="0"/>
    </w:pPr>
  </w:style>
  <w:style w:type="paragraph" w:styleId="835">
    <w:name w:val="toc 9"/>
    <w:basedOn w:val="838"/>
    <w:next w:val="838"/>
    <w:uiPriority w:val="39"/>
    <w:unhideWhenUsed/>
    <w:pPr>
      <w:spacing w:after="57"/>
      <w:ind w:left="2268" w:right="0" w:firstLine="0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next w:val="838"/>
    <w:link w:val="838"/>
    <w:qFormat/>
    <w:rPr>
      <w:lang w:val="ru-RU" w:eastAsia="ru-RU" w:bidi="ar-SA"/>
    </w:rPr>
  </w:style>
  <w:style w:type="paragraph" w:styleId="839">
    <w:name w:val="Заголовок 1"/>
    <w:basedOn w:val="838"/>
    <w:next w:val="838"/>
    <w:link w:val="838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840">
    <w:name w:val="Основной шрифт абзаца"/>
    <w:next w:val="840"/>
    <w:link w:val="838"/>
    <w:semiHidden/>
  </w:style>
  <w:style w:type="table" w:styleId="841">
    <w:name w:val="Обычная таблица"/>
    <w:next w:val="841"/>
    <w:link w:val="838"/>
    <w:semiHidden/>
    <w:tblPr/>
  </w:style>
  <w:style w:type="numbering" w:styleId="842">
    <w:name w:val="Нет списка"/>
    <w:next w:val="842"/>
    <w:link w:val="838"/>
    <w:semiHidden/>
  </w:style>
  <w:style w:type="table" w:styleId="843">
    <w:name w:val="Сетка таблицы"/>
    <w:basedOn w:val="841"/>
    <w:next w:val="843"/>
    <w:link w:val="838"/>
    <w:tblPr/>
  </w:style>
  <w:style w:type="paragraph" w:styleId="844">
    <w:name w:val="Основной текст"/>
    <w:basedOn w:val="838"/>
    <w:next w:val="844"/>
    <w:link w:val="848"/>
    <w:pPr>
      <w:spacing w:after="120"/>
    </w:pPr>
  </w:style>
  <w:style w:type="paragraph" w:styleId="845">
    <w:name w:val="Знак Знак Знак Знак Знак Знак"/>
    <w:basedOn w:val="838"/>
    <w:next w:val="839"/>
    <w:link w:val="838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styleId="846">
    <w:name w:val="Style19"/>
    <w:basedOn w:val="838"/>
    <w:next w:val="846"/>
    <w:link w:val="838"/>
    <w:pPr>
      <w:widowControl w:val="off"/>
      <w:spacing w:line="269" w:lineRule="exact"/>
      <w:ind w:firstLine="648"/>
    </w:pPr>
    <w:rPr>
      <w:rFonts w:ascii="Arial" w:hAnsi="Arial"/>
      <w:sz w:val="24"/>
      <w:szCs w:val="24"/>
    </w:rPr>
  </w:style>
  <w:style w:type="character" w:styleId="847">
    <w:name w:val="Font Style27"/>
    <w:next w:val="847"/>
    <w:link w:val="838"/>
    <w:rPr>
      <w:rFonts w:ascii="Times New Roman" w:hAnsi="Times New Roman" w:cs="Times New Roman"/>
      <w:sz w:val="22"/>
      <w:szCs w:val="22"/>
    </w:rPr>
  </w:style>
  <w:style w:type="character" w:styleId="848">
    <w:name w:val="Основной текст Знак"/>
    <w:basedOn w:val="840"/>
    <w:next w:val="848"/>
    <w:link w:val="844"/>
  </w:style>
  <w:style w:type="paragraph" w:styleId="849">
    <w:name w:val="Содержимое таблицы"/>
    <w:basedOn w:val="838"/>
    <w:next w:val="849"/>
    <w:link w:val="838"/>
    <w:pPr>
      <w:widowControl w:val="off"/>
      <w:suppressLineNumbers/>
    </w:pPr>
    <w:rPr>
      <w:rFonts w:ascii="Arial" w:hAnsi="Arial" w:eastAsia="Lucida Sans Unicode"/>
      <w:szCs w:val="24"/>
      <w:lang w:eastAsia="ar-SA"/>
    </w:rPr>
  </w:style>
  <w:style w:type="paragraph" w:styleId="850">
    <w:name w:val="ConsPlusNormal"/>
    <w:next w:val="850"/>
    <w:link w:val="838"/>
    <w:pPr>
      <w:widowControl w:val="off"/>
      <w:ind w:firstLine="720"/>
    </w:pPr>
    <w:rPr>
      <w:rFonts w:ascii="Arial" w:hAnsi="Arial" w:cs="Arial"/>
      <w:lang w:val="ru-RU" w:eastAsia="ar-SA" w:bidi="ar-SA"/>
    </w:rPr>
  </w:style>
  <w:style w:type="paragraph" w:styleId="851">
    <w:name w:val="ConsNonformat"/>
    <w:next w:val="851"/>
    <w:link w:val="838"/>
    <w:pPr>
      <w:jc w:val="both"/>
    </w:pPr>
    <w:rPr>
      <w:lang w:val="ru-RU" w:eastAsia="ar-SA" w:bidi="ar-SA"/>
    </w:rPr>
  </w:style>
  <w:style w:type="paragraph" w:styleId="852">
    <w:name w:val="ConsPlusNonformat"/>
    <w:next w:val="852"/>
    <w:link w:val="838"/>
    <w:rPr>
      <w:rFonts w:ascii="Courier New" w:hAnsi="Courier New" w:cs="Courier New"/>
      <w:lang w:val="ru-RU" w:eastAsia="ar-SA" w:bidi="ar-SA"/>
    </w:rPr>
  </w:style>
  <w:style w:type="character" w:styleId="853">
    <w:name w:val="extended-text__short"/>
    <w:basedOn w:val="840"/>
    <w:next w:val="853"/>
    <w:link w:val="838"/>
  </w:style>
  <w:style w:type="character" w:styleId="854">
    <w:name w:val="Строгий"/>
    <w:basedOn w:val="840"/>
    <w:next w:val="854"/>
    <w:link w:val="838"/>
    <w:uiPriority w:val="22"/>
    <w:qFormat/>
    <w:rPr>
      <w:b/>
      <w:bCs/>
    </w:rPr>
  </w:style>
  <w:style w:type="paragraph" w:styleId="855">
    <w:name w:val="Текст выноски"/>
    <w:basedOn w:val="838"/>
    <w:next w:val="855"/>
    <w:link w:val="856"/>
    <w:rPr>
      <w:rFonts w:ascii="Tahoma" w:hAnsi="Tahoma" w:cs="Tahoma"/>
      <w:sz w:val="16"/>
      <w:szCs w:val="16"/>
    </w:rPr>
  </w:style>
  <w:style w:type="character" w:styleId="856">
    <w:name w:val="Текст выноски Знак"/>
    <w:basedOn w:val="840"/>
    <w:next w:val="856"/>
    <w:link w:val="855"/>
    <w:rPr>
      <w:rFonts w:ascii="Tahoma" w:hAnsi="Tahoma" w:cs="Tahoma"/>
      <w:sz w:val="16"/>
      <w:szCs w:val="16"/>
    </w:rPr>
  </w:style>
  <w:style w:type="paragraph" w:styleId="857">
    <w:name w:val="docdata,docy,v5,6730,bqiaagaaeyqcaaagiaiaaaoxgqaabb8zaaaaaaaaaaaaaaaaaaaaaaaaaaaaaaaaaaaaaaaaaaaaaaaaaaaaaaaaaaaaaaaaaaaaaaaaaaaaaaaaaaaaaaaaaaaaaaaaaaaaaaaaaaaaaaaaaaaaaaaaaaaaaaaaaaaaaaaaaaaaaaaaaaaaaaaaaaaaaaaaaaaaaaaaaaaaaaaaaaaaaaaaaaaaaaaaaaaaaaaa"/>
    <w:basedOn w:val="838"/>
    <w:next w:val="857"/>
    <w:link w:val="838"/>
    <w:pPr>
      <w:spacing w:before="100" w:beforeAutospacing="1" w:after="100" w:afterAutospacing="1"/>
    </w:pPr>
    <w:rPr>
      <w:sz w:val="24"/>
      <w:szCs w:val="24"/>
    </w:rPr>
  </w:style>
  <w:style w:type="paragraph" w:styleId="858">
    <w:name w:val="Обычный (веб)"/>
    <w:basedOn w:val="838"/>
    <w:next w:val="858"/>
    <w:link w:val="838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859" w:default="1">
    <w:name w:val="Default Paragraph Font"/>
    <w:uiPriority w:val="1"/>
    <w:semiHidden/>
    <w:unhideWhenUsed/>
  </w:style>
  <w:style w:type="numbering" w:styleId="860" w:default="1">
    <w:name w:val="No List"/>
    <w:uiPriority w:val="99"/>
    <w:semiHidden/>
    <w:unhideWhenUsed/>
  </w:style>
  <w:style w:type="table" w:styleId="861" w:default="1">
    <w:name w:val="Normal Table"/>
    <w:uiPriority w:val="99"/>
    <w:semiHidden/>
    <w:unhideWhenUsed/>
    <w:tblPr/>
  </w:style>
  <w:style w:type="paragraph" w:styleId="862" w:customStyle="1">
    <w:name w:val="Основной текст1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40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No Spacing1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4" w:customStyle="1">
    <w:name w:val="Абзац списка1"/>
    <w:uiPriority w:val="34"/>
    <w:qFormat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300" w:lineRule="auto"/>
      <w:ind w:left="720" w:right="0" w:firstLine="780"/>
      <w:contextualSpacing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kumi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priemnaya</cp:lastModifiedBy>
  <cp:revision>45</cp:revision>
  <dcterms:created xsi:type="dcterms:W3CDTF">2016-09-09T12:38:00Z</dcterms:created>
  <dcterms:modified xsi:type="dcterms:W3CDTF">2026-07-15T06:30:41Z</dcterms:modified>
  <cp:version>786432</cp:version>
</cp:coreProperties>
</file>