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A8C" w:rsidRPr="0042731D" w:rsidRDefault="0042731D" w:rsidP="004273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Управление муниципального контроля администрации Старооскольского городского округа</w:t>
      </w:r>
      <w:r w:rsidR="001A3461" w:rsidRPr="0042731D">
        <w:rPr>
          <w:rFonts w:ascii="Times New Roman" w:hAnsi="Times New Roman" w:cs="Times New Roman"/>
          <w:sz w:val="26"/>
          <w:szCs w:val="26"/>
        </w:rPr>
        <w:t xml:space="preserve"> информирует, что в соответствии с Планом первоначальных мероприятий (действий) по обеспечению устойчивого развития экономики Белгородской области в условиях ухудшения ситуации в связи с распространением новой коронавирусной инфекции, утвержденным Губернатором Белг</w:t>
      </w:r>
      <w:r>
        <w:rPr>
          <w:rFonts w:ascii="Times New Roman" w:hAnsi="Times New Roman" w:cs="Times New Roman"/>
          <w:sz w:val="26"/>
          <w:szCs w:val="26"/>
        </w:rPr>
        <w:t>ородской области от 20.03.2020</w:t>
      </w:r>
      <w:r w:rsidR="001A3461" w:rsidRPr="0042731D">
        <w:rPr>
          <w:rFonts w:ascii="Times New Roman" w:hAnsi="Times New Roman" w:cs="Times New Roman"/>
          <w:sz w:val="26"/>
          <w:szCs w:val="26"/>
        </w:rPr>
        <w:t xml:space="preserve"> приостанавливает с 25 марта 2020 года по 1 мая 2020 года назначение плановых и внеплановых проверок в отношении юридических лиц и индивидуальных предпринимателей, проводимых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 исключением внеплановых проверок, основанием для которых является причинение вреда жизни и здоровью граждан, возникновение чрезвычайных ситуаций природного и техногенного характера. В связи с данной ситуацией вносятся изменения в ежегодный план проверок: исключаются плановые проверки, запланированные на период с 25 марта по 1 мая 2020 года. </w:t>
      </w:r>
    </w:p>
    <w:sectPr w:rsidR="00B06A8C" w:rsidRPr="00427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461"/>
    <w:rsid w:val="001A3461"/>
    <w:rsid w:val="002F4ED7"/>
    <w:rsid w:val="0042731D"/>
    <w:rsid w:val="00B06A8C"/>
    <w:rsid w:val="00DB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5B5ED-87FF-4881-A24B-305066F3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</cp:revision>
  <dcterms:created xsi:type="dcterms:W3CDTF">2022-07-21T13:12:00Z</dcterms:created>
  <dcterms:modified xsi:type="dcterms:W3CDTF">2022-07-21T13:12:00Z</dcterms:modified>
</cp:coreProperties>
</file>