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C0" w:rsidRDefault="006B24C0" w:rsidP="006C35DA">
      <w:pPr>
        <w:jc w:val="center"/>
        <w:rPr>
          <w:b/>
        </w:rPr>
      </w:pPr>
    </w:p>
    <w:p w:rsidR="006C35DA" w:rsidRPr="006B24C0" w:rsidRDefault="006C35DA" w:rsidP="006C35DA">
      <w:pPr>
        <w:pStyle w:val="22"/>
        <w:keepNext/>
        <w:keepLines/>
        <w:shd w:val="clear" w:color="auto" w:fill="auto"/>
        <w:spacing w:after="0" w:line="280" w:lineRule="exact"/>
        <w:jc w:val="center"/>
        <w:rPr>
          <w:b/>
          <w:sz w:val="26"/>
          <w:szCs w:val="26"/>
        </w:rPr>
      </w:pPr>
      <w:bookmarkStart w:id="0" w:name="bookmark13"/>
      <w:r w:rsidRPr="006B24C0">
        <w:rPr>
          <w:b/>
          <w:sz w:val="26"/>
          <w:szCs w:val="26"/>
        </w:rPr>
        <w:t>ПЕРЕЧЕНЬ ОСНОВНЫХ ВОПРОСОВ,</w:t>
      </w:r>
      <w:bookmarkEnd w:id="0"/>
    </w:p>
    <w:p w:rsidR="006C35DA" w:rsidRPr="006B24C0" w:rsidRDefault="006C35DA" w:rsidP="006C35DA">
      <w:pPr>
        <w:pStyle w:val="40"/>
        <w:shd w:val="clear" w:color="auto" w:fill="auto"/>
        <w:spacing w:before="0" w:after="248" w:line="326" w:lineRule="exact"/>
        <w:rPr>
          <w:b/>
          <w:sz w:val="26"/>
          <w:szCs w:val="26"/>
        </w:rPr>
      </w:pPr>
      <w:r w:rsidRPr="006B24C0">
        <w:rPr>
          <w:b/>
          <w:sz w:val="26"/>
          <w:szCs w:val="26"/>
        </w:rPr>
        <w:t>ПО КОТОРЫМ ПРОВЕРЯЕТСЯ РАБОТА ПО ВЕДЕНИЮ</w:t>
      </w:r>
      <w:r w:rsidRPr="006B24C0">
        <w:rPr>
          <w:b/>
          <w:sz w:val="26"/>
          <w:szCs w:val="26"/>
        </w:rPr>
        <w:br/>
        <w:t>ВОИНСКОГО УЧЕТА И БРОНИРОВАНИЮ ГРАЖДАН,</w:t>
      </w:r>
      <w:r w:rsidRPr="006B24C0">
        <w:rPr>
          <w:b/>
          <w:sz w:val="26"/>
          <w:szCs w:val="26"/>
        </w:rPr>
        <w:br/>
        <w:t>ПРЕБЫВАЮЩИХ В ЗАПАСЕ, В ОРГАНИЗАЦИЯХ</w:t>
      </w:r>
    </w:p>
    <w:p w:rsidR="006C35DA" w:rsidRPr="006B24C0" w:rsidRDefault="006C35DA" w:rsidP="006C35DA">
      <w:pPr>
        <w:pStyle w:val="20"/>
        <w:numPr>
          <w:ilvl w:val="0"/>
          <w:numId w:val="1"/>
        </w:numPr>
        <w:shd w:val="clear" w:color="auto" w:fill="auto"/>
        <w:tabs>
          <w:tab w:val="left" w:pos="1038"/>
        </w:tabs>
        <w:spacing w:line="317" w:lineRule="exact"/>
        <w:ind w:firstLine="760"/>
        <w:rPr>
          <w:sz w:val="26"/>
          <w:szCs w:val="26"/>
        </w:rPr>
      </w:pPr>
      <w:r w:rsidRPr="006B24C0">
        <w:rPr>
          <w:sz w:val="26"/>
          <w:szCs w:val="26"/>
        </w:rPr>
        <w:t>Соблюдение положений федеральных законов, исполнение положений указов и распоряжений Президента Российской Федерации, постановлений и распоряж</w:t>
      </w:r>
      <w:r w:rsidRPr="006B24C0">
        <w:rPr>
          <w:sz w:val="26"/>
          <w:szCs w:val="26"/>
        </w:rPr>
        <w:t>е</w:t>
      </w:r>
      <w:r w:rsidRPr="006B24C0">
        <w:rPr>
          <w:sz w:val="26"/>
          <w:szCs w:val="26"/>
        </w:rPr>
        <w:t>ний Правительства Российской Федерации, постановлений и распоряжений Межведомственной комиссии по вопросам бронирования граждан, пребывающих в запасе, решений вышестоящих органов и других нормативных документов по в</w:t>
      </w:r>
      <w:r w:rsidRPr="006B24C0">
        <w:rPr>
          <w:sz w:val="26"/>
          <w:szCs w:val="26"/>
        </w:rPr>
        <w:t>о</w:t>
      </w:r>
      <w:r w:rsidRPr="006B24C0">
        <w:rPr>
          <w:sz w:val="26"/>
          <w:szCs w:val="26"/>
        </w:rPr>
        <w:t>просам воинского учёта и бронирования.</w:t>
      </w:r>
    </w:p>
    <w:p w:rsidR="006C35DA" w:rsidRPr="006B24C0" w:rsidRDefault="006C35DA" w:rsidP="006C35DA">
      <w:pPr>
        <w:pStyle w:val="20"/>
        <w:numPr>
          <w:ilvl w:val="0"/>
          <w:numId w:val="1"/>
        </w:numPr>
        <w:shd w:val="clear" w:color="auto" w:fill="auto"/>
        <w:tabs>
          <w:tab w:val="left" w:pos="1038"/>
        </w:tabs>
        <w:spacing w:line="317" w:lineRule="exact"/>
        <w:ind w:firstLine="760"/>
        <w:rPr>
          <w:sz w:val="26"/>
          <w:szCs w:val="26"/>
        </w:rPr>
      </w:pPr>
      <w:r w:rsidRPr="006B24C0">
        <w:rPr>
          <w:sz w:val="26"/>
          <w:szCs w:val="26"/>
        </w:rPr>
        <w:t>Выделение для военно-учетного стола (работника, осуществляющего воинский учет в организации) специально оборудованного помещения и железных шкафов, обеспечивающих сохранность документов по воинскому учету.</w:t>
      </w:r>
    </w:p>
    <w:p w:rsidR="006C35DA" w:rsidRPr="006B24C0" w:rsidRDefault="006C35DA" w:rsidP="006C35DA">
      <w:pPr>
        <w:pStyle w:val="20"/>
        <w:numPr>
          <w:ilvl w:val="0"/>
          <w:numId w:val="1"/>
        </w:numPr>
        <w:shd w:val="clear" w:color="auto" w:fill="auto"/>
        <w:tabs>
          <w:tab w:val="left" w:pos="1038"/>
        </w:tabs>
        <w:spacing w:line="312" w:lineRule="exact"/>
        <w:ind w:firstLine="760"/>
        <w:rPr>
          <w:sz w:val="26"/>
          <w:szCs w:val="26"/>
        </w:rPr>
      </w:pPr>
      <w:r w:rsidRPr="006B24C0">
        <w:rPr>
          <w:sz w:val="26"/>
          <w:szCs w:val="26"/>
        </w:rPr>
        <w:t>Согласование приказа руководителя организации по определению персонального состава и функциональных обязанностей работников по ведению воинского учета, в т.ч. бронированию граждан, с военным комиссариатом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rsidR="006C35DA" w:rsidRPr="006B24C0" w:rsidRDefault="006C35DA" w:rsidP="006C35DA">
      <w:pPr>
        <w:pStyle w:val="20"/>
        <w:numPr>
          <w:ilvl w:val="0"/>
          <w:numId w:val="1"/>
        </w:numPr>
        <w:shd w:val="clear" w:color="auto" w:fill="auto"/>
        <w:tabs>
          <w:tab w:val="left" w:pos="1038"/>
        </w:tabs>
        <w:spacing w:line="312" w:lineRule="exact"/>
        <w:ind w:firstLine="760"/>
        <w:rPr>
          <w:sz w:val="26"/>
          <w:szCs w:val="26"/>
        </w:rPr>
      </w:pPr>
      <w:r w:rsidRPr="006B24C0">
        <w:rPr>
          <w:sz w:val="26"/>
          <w:szCs w:val="26"/>
        </w:rPr>
        <w:t>Организация взаимодействия кадрового органа организации с военным комиссариатом муниципального образования (муниципальных образований) (органом местного самоуправления) по назначению на должность, перемещению и увольнению работников, занимающихся в организациях воинским учетом и бронированием граждан, пребывающих в запасе.</w:t>
      </w:r>
    </w:p>
    <w:p w:rsidR="006C35DA" w:rsidRPr="006B24C0" w:rsidRDefault="006C35DA" w:rsidP="006C35DA">
      <w:pPr>
        <w:pStyle w:val="20"/>
        <w:numPr>
          <w:ilvl w:val="0"/>
          <w:numId w:val="1"/>
        </w:numPr>
        <w:shd w:val="clear" w:color="auto" w:fill="auto"/>
        <w:tabs>
          <w:tab w:val="left" w:pos="1033"/>
        </w:tabs>
        <w:spacing w:line="312" w:lineRule="exact"/>
        <w:ind w:firstLine="760"/>
        <w:rPr>
          <w:sz w:val="26"/>
          <w:szCs w:val="26"/>
        </w:rPr>
      </w:pPr>
      <w:r w:rsidRPr="006B24C0">
        <w:rPr>
          <w:sz w:val="26"/>
          <w:szCs w:val="26"/>
        </w:rPr>
        <w:t>Согласование плана работы по осуществлению воинского учета и бронирования граждан, пребывающих в запасе, с военным комиссариатом муниципального образования (муниципальных образований), полнота и качество его выполнения.</w:t>
      </w:r>
    </w:p>
    <w:p w:rsidR="006C35DA" w:rsidRPr="006B24C0" w:rsidRDefault="006C35DA" w:rsidP="006C35DA">
      <w:pPr>
        <w:pStyle w:val="20"/>
        <w:numPr>
          <w:ilvl w:val="0"/>
          <w:numId w:val="1"/>
        </w:numPr>
        <w:shd w:val="clear" w:color="auto" w:fill="auto"/>
        <w:tabs>
          <w:tab w:val="left" w:pos="1042"/>
        </w:tabs>
        <w:spacing w:line="312" w:lineRule="exact"/>
        <w:ind w:firstLine="760"/>
        <w:rPr>
          <w:sz w:val="26"/>
          <w:szCs w:val="26"/>
        </w:rPr>
      </w:pPr>
      <w:r w:rsidRPr="006B24C0">
        <w:rPr>
          <w:sz w:val="26"/>
          <w:szCs w:val="26"/>
        </w:rPr>
        <w:t>Наличие руководящих документов по вопросам воинского учета и бронирования граждан, пребывающих в запасе, Методических рекомендаций по ведению воинского учета в организациях (разработанных Главным организационно-мобилизационным управлением Г енерального штаба Вооруженных Сил Российской Федерации), пособий и разработок, указаний военного комиссариата муниципального образования (муниципальных образований).</w:t>
      </w:r>
    </w:p>
    <w:p w:rsidR="006C35DA" w:rsidRPr="006B24C0" w:rsidRDefault="006C35DA" w:rsidP="006C35DA">
      <w:pPr>
        <w:pStyle w:val="20"/>
        <w:numPr>
          <w:ilvl w:val="0"/>
          <w:numId w:val="1"/>
        </w:numPr>
        <w:shd w:val="clear" w:color="auto" w:fill="auto"/>
        <w:tabs>
          <w:tab w:val="left" w:pos="1042"/>
        </w:tabs>
        <w:spacing w:line="312" w:lineRule="exact"/>
        <w:ind w:firstLine="760"/>
        <w:rPr>
          <w:sz w:val="26"/>
          <w:szCs w:val="26"/>
        </w:rPr>
      </w:pPr>
      <w:r w:rsidRPr="006B24C0">
        <w:rPr>
          <w:sz w:val="26"/>
          <w:szCs w:val="26"/>
        </w:rPr>
        <w:t>Общие сведения о количестве работающих граждан, в том числе граждан, преб</w:t>
      </w:r>
      <w:r w:rsidRPr="006B24C0">
        <w:rPr>
          <w:sz w:val="26"/>
          <w:szCs w:val="26"/>
        </w:rPr>
        <w:t>ы</w:t>
      </w:r>
      <w:r w:rsidRPr="006B24C0">
        <w:rPr>
          <w:sz w:val="26"/>
          <w:szCs w:val="26"/>
        </w:rPr>
        <w:t>вающих в запасе и забронированных.</w:t>
      </w:r>
    </w:p>
    <w:p w:rsidR="006C35DA" w:rsidRPr="006B24C0" w:rsidRDefault="006C35DA" w:rsidP="006C35DA">
      <w:pPr>
        <w:pStyle w:val="20"/>
        <w:numPr>
          <w:ilvl w:val="0"/>
          <w:numId w:val="1"/>
        </w:numPr>
        <w:shd w:val="clear" w:color="auto" w:fill="auto"/>
        <w:tabs>
          <w:tab w:val="left" w:pos="1038"/>
        </w:tabs>
        <w:spacing w:line="312" w:lineRule="exact"/>
        <w:ind w:firstLine="760"/>
        <w:rPr>
          <w:sz w:val="26"/>
          <w:szCs w:val="26"/>
        </w:rPr>
      </w:pPr>
      <w:r w:rsidRPr="006B24C0">
        <w:rPr>
          <w:sz w:val="26"/>
          <w:szCs w:val="26"/>
        </w:rPr>
        <w:t>Организация контроля за работой военно-учетного стола (работника, осуществляющего воинский учет в организации) со стороны руководителя, кадрового органа организации и вышестоящего органа, которому подведомственна эта организация.</w:t>
      </w:r>
    </w:p>
    <w:p w:rsidR="006C35DA" w:rsidRPr="006B24C0" w:rsidRDefault="006C35DA" w:rsidP="006B24C0">
      <w:pPr>
        <w:pStyle w:val="20"/>
        <w:numPr>
          <w:ilvl w:val="0"/>
          <w:numId w:val="1"/>
        </w:numPr>
        <w:shd w:val="clear" w:color="auto" w:fill="auto"/>
        <w:tabs>
          <w:tab w:val="left" w:pos="1038"/>
        </w:tabs>
        <w:spacing w:line="312" w:lineRule="exact"/>
        <w:ind w:firstLine="760"/>
        <w:rPr>
          <w:sz w:val="26"/>
          <w:szCs w:val="26"/>
        </w:rPr>
      </w:pPr>
      <w:r w:rsidRPr="006B24C0">
        <w:rPr>
          <w:sz w:val="26"/>
          <w:szCs w:val="26"/>
        </w:rPr>
        <w:t>Проведение военно-учетным столом (работником, осуществляющим воинский учет в организации) работы по разъяснению гражданам порядка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воинской учете, информированию граждан</w:t>
      </w:r>
    </w:p>
    <w:p w:rsidR="006C35DA" w:rsidRPr="006B24C0" w:rsidRDefault="006C35DA" w:rsidP="006C35DA">
      <w:pPr>
        <w:pStyle w:val="10"/>
        <w:keepNext/>
        <w:keepLines/>
        <w:shd w:val="clear" w:color="auto" w:fill="auto"/>
        <w:spacing w:line="312" w:lineRule="exact"/>
        <w:rPr>
          <w:sz w:val="26"/>
          <w:szCs w:val="26"/>
        </w:rPr>
      </w:pPr>
      <w:bookmarkStart w:id="1" w:name="bookmark14"/>
      <w:r w:rsidRPr="006B24C0">
        <w:rPr>
          <w:sz w:val="26"/>
          <w:szCs w:val="26"/>
        </w:rPr>
        <w:t>об их ответственности за неисполнение указанных обязанностей. Наличие</w:t>
      </w:r>
      <w:bookmarkEnd w:id="1"/>
    </w:p>
    <w:p w:rsidR="006C35DA" w:rsidRDefault="006C35DA" w:rsidP="006C35DA">
      <w:pPr>
        <w:pStyle w:val="20"/>
        <w:shd w:val="clear" w:color="auto" w:fill="auto"/>
        <w:spacing w:line="312" w:lineRule="exact"/>
        <w:ind w:firstLine="0"/>
        <w:jc w:val="left"/>
        <w:rPr>
          <w:sz w:val="26"/>
          <w:szCs w:val="26"/>
        </w:rPr>
      </w:pPr>
      <w:r w:rsidRPr="006B24C0">
        <w:rPr>
          <w:sz w:val="26"/>
          <w:szCs w:val="26"/>
        </w:rPr>
        <w:t>информационных стендов.</w:t>
      </w:r>
    </w:p>
    <w:p w:rsidR="006B24C0" w:rsidRPr="006B24C0" w:rsidRDefault="006B24C0" w:rsidP="006B24C0">
      <w:pPr>
        <w:pStyle w:val="20"/>
        <w:shd w:val="clear" w:color="auto" w:fill="auto"/>
        <w:spacing w:line="312" w:lineRule="exact"/>
        <w:ind w:firstLine="0"/>
        <w:jc w:val="center"/>
        <w:rPr>
          <w:sz w:val="26"/>
          <w:szCs w:val="26"/>
        </w:rPr>
      </w:pPr>
      <w:r>
        <w:rPr>
          <w:sz w:val="26"/>
          <w:szCs w:val="26"/>
        </w:rPr>
        <w:lastRenderedPageBreak/>
        <w:t>2</w:t>
      </w:r>
    </w:p>
    <w:p w:rsidR="006C35DA" w:rsidRPr="006B24C0" w:rsidRDefault="006C35DA" w:rsidP="006C35DA">
      <w:pPr>
        <w:pStyle w:val="20"/>
        <w:numPr>
          <w:ilvl w:val="0"/>
          <w:numId w:val="1"/>
        </w:numPr>
        <w:shd w:val="clear" w:color="auto" w:fill="auto"/>
        <w:tabs>
          <w:tab w:val="left" w:pos="1080"/>
        </w:tabs>
        <w:spacing w:line="312" w:lineRule="exact"/>
        <w:ind w:firstLine="780"/>
        <w:rPr>
          <w:sz w:val="26"/>
          <w:szCs w:val="26"/>
        </w:rPr>
      </w:pPr>
      <w:r w:rsidRPr="006B24C0">
        <w:rPr>
          <w:sz w:val="26"/>
          <w:szCs w:val="26"/>
        </w:rPr>
        <w:t>Соблюдение установленного порядка ведения и хранения личных карточек граждан.</w:t>
      </w:r>
    </w:p>
    <w:p w:rsidR="006C35DA" w:rsidRPr="006B24C0" w:rsidRDefault="006C35DA" w:rsidP="006C35DA">
      <w:pPr>
        <w:pStyle w:val="20"/>
        <w:numPr>
          <w:ilvl w:val="0"/>
          <w:numId w:val="1"/>
        </w:numPr>
        <w:shd w:val="clear" w:color="auto" w:fill="auto"/>
        <w:tabs>
          <w:tab w:val="left" w:pos="1080"/>
        </w:tabs>
        <w:spacing w:line="312" w:lineRule="exact"/>
        <w:ind w:firstLine="780"/>
        <w:rPr>
          <w:sz w:val="26"/>
          <w:szCs w:val="26"/>
        </w:rPr>
      </w:pPr>
      <w:r w:rsidRPr="006B24C0">
        <w:rPr>
          <w:sz w:val="26"/>
          <w:szCs w:val="26"/>
        </w:rPr>
        <w:t>Полнота и достоверность сведений, содержащихся в личных карточках граждан, изучение военно-учетных признаков методом личного общения с несколькими гражданами, пребывающими в запасе (работающими в организации), и проведением сверки учетных данных, содержащихся в документах воинского учета этих граждан, с данными их личных карточек.</w:t>
      </w:r>
    </w:p>
    <w:p w:rsidR="006C35DA" w:rsidRPr="006B24C0" w:rsidRDefault="006C35DA" w:rsidP="006C35DA">
      <w:pPr>
        <w:pStyle w:val="20"/>
        <w:numPr>
          <w:ilvl w:val="0"/>
          <w:numId w:val="1"/>
        </w:numPr>
        <w:shd w:val="clear" w:color="auto" w:fill="auto"/>
        <w:tabs>
          <w:tab w:val="left" w:pos="1177"/>
        </w:tabs>
        <w:spacing w:line="312" w:lineRule="exact"/>
        <w:ind w:firstLine="780"/>
        <w:rPr>
          <w:sz w:val="26"/>
          <w:szCs w:val="26"/>
        </w:rPr>
      </w:pPr>
      <w:r w:rsidRPr="006B24C0">
        <w:rPr>
          <w:sz w:val="26"/>
          <w:szCs w:val="26"/>
        </w:rPr>
        <w:t>Проведение сверки сведений о воинском учете, содержащихся в личных карточках со сведениями, содержащимися в документах воинского учета граждан и документах воинского учета соответствующих военных комиссариатов муниципальных образований и (или) органов местного самоуправления (в том числе с военными комиссариатами других муниципальных образований, в которых работающие в организации граждане состоят на воинском учете).</w:t>
      </w:r>
    </w:p>
    <w:p w:rsidR="006C35DA" w:rsidRPr="006B24C0" w:rsidRDefault="006C35DA" w:rsidP="006C35DA">
      <w:pPr>
        <w:pStyle w:val="20"/>
        <w:numPr>
          <w:ilvl w:val="0"/>
          <w:numId w:val="1"/>
        </w:numPr>
        <w:shd w:val="clear" w:color="auto" w:fill="auto"/>
        <w:spacing w:line="312" w:lineRule="exact"/>
        <w:ind w:firstLine="780"/>
        <w:rPr>
          <w:sz w:val="26"/>
          <w:szCs w:val="26"/>
        </w:rPr>
      </w:pPr>
      <w:r w:rsidRPr="006B24C0">
        <w:rPr>
          <w:sz w:val="26"/>
          <w:szCs w:val="26"/>
        </w:rPr>
        <w:t xml:space="preserve"> Полнота и своевременность сообщения военно-учетным столом (работником, осуществляющим воинский учет в организации) в военный комиссариат муниципального образования (муниципальных образований)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Внесение указанных изменений в личные карточки граждан.</w:t>
      </w:r>
    </w:p>
    <w:p w:rsidR="006C35DA" w:rsidRPr="006B24C0" w:rsidRDefault="006C35DA" w:rsidP="006C35DA">
      <w:pPr>
        <w:pStyle w:val="20"/>
        <w:numPr>
          <w:ilvl w:val="0"/>
          <w:numId w:val="1"/>
        </w:numPr>
        <w:shd w:val="clear" w:color="auto" w:fill="auto"/>
        <w:tabs>
          <w:tab w:val="left" w:pos="1177"/>
        </w:tabs>
        <w:spacing w:line="312" w:lineRule="exact"/>
        <w:ind w:firstLine="780"/>
        <w:rPr>
          <w:sz w:val="26"/>
          <w:szCs w:val="26"/>
        </w:rPr>
      </w:pPr>
      <w:r w:rsidRPr="006B24C0">
        <w:rPr>
          <w:sz w:val="26"/>
          <w:szCs w:val="26"/>
        </w:rPr>
        <w:t>Проведение военно-учетным столом (работником, осуществляющим воинский учет в организации) мероприятий по проверке у граждан, принимаемых на работу, наличия отметок в паспортах граждан Российской Федерации об их отношении к воинской обязанности, по выявлению граждан, подлежащих постановке на воинский учет по месту работы и (или) месту жительства (месту пребывания) и принятие мер к постановке их на воинский учет.</w:t>
      </w:r>
    </w:p>
    <w:p w:rsidR="006C35DA" w:rsidRPr="006B24C0" w:rsidRDefault="006C35DA" w:rsidP="006C35DA">
      <w:pPr>
        <w:pStyle w:val="20"/>
        <w:numPr>
          <w:ilvl w:val="0"/>
          <w:numId w:val="1"/>
        </w:numPr>
        <w:shd w:val="clear" w:color="auto" w:fill="auto"/>
        <w:tabs>
          <w:tab w:val="left" w:pos="1177"/>
        </w:tabs>
        <w:spacing w:line="312" w:lineRule="exact"/>
        <w:ind w:firstLine="780"/>
        <w:rPr>
          <w:sz w:val="26"/>
          <w:szCs w:val="26"/>
        </w:rPr>
      </w:pPr>
      <w:r w:rsidRPr="006B24C0">
        <w:rPr>
          <w:sz w:val="26"/>
          <w:szCs w:val="26"/>
        </w:rPr>
        <w:t>Полнота и своевременность направления по запросам соответствующих военных комиссариатов муниципальных образований и (или) органов местного самоуправления необходимых сведений о гражданах, состоящих на воинском учете, а также о гражданах, не состоящих, но обязанных состоять на воинском учете.</w:t>
      </w:r>
    </w:p>
    <w:p w:rsidR="006C35DA" w:rsidRPr="006B24C0" w:rsidRDefault="006C35DA" w:rsidP="006C35DA">
      <w:pPr>
        <w:pStyle w:val="20"/>
        <w:numPr>
          <w:ilvl w:val="0"/>
          <w:numId w:val="1"/>
        </w:numPr>
        <w:shd w:val="clear" w:color="auto" w:fill="auto"/>
        <w:tabs>
          <w:tab w:val="left" w:pos="1177"/>
        </w:tabs>
        <w:spacing w:line="312" w:lineRule="exact"/>
        <w:ind w:firstLine="780"/>
        <w:rPr>
          <w:sz w:val="26"/>
          <w:szCs w:val="26"/>
        </w:rPr>
      </w:pPr>
      <w:r w:rsidRPr="006B24C0">
        <w:rPr>
          <w:sz w:val="26"/>
          <w:szCs w:val="26"/>
        </w:rPr>
        <w:t>Полнота и своевременность направления в соответствующие военные комиссариаты муниципальных образований и (или) органы местного самоуправления сведений о гражданах, подлежащих воинскому учету и принятию (поступлению) или увольнению (отчислению) их с работы (из образовательных организаций).</w:t>
      </w:r>
    </w:p>
    <w:p w:rsidR="006C35DA" w:rsidRPr="006B24C0" w:rsidRDefault="006C35DA" w:rsidP="006C35DA">
      <w:pPr>
        <w:pStyle w:val="20"/>
        <w:numPr>
          <w:ilvl w:val="0"/>
          <w:numId w:val="1"/>
        </w:numPr>
        <w:shd w:val="clear" w:color="auto" w:fill="auto"/>
        <w:tabs>
          <w:tab w:val="left" w:pos="1177"/>
        </w:tabs>
        <w:spacing w:line="312" w:lineRule="exact"/>
        <w:ind w:firstLine="780"/>
        <w:rPr>
          <w:sz w:val="26"/>
          <w:szCs w:val="26"/>
        </w:rPr>
      </w:pPr>
      <w:r w:rsidRPr="006B24C0">
        <w:rPr>
          <w:sz w:val="26"/>
          <w:szCs w:val="26"/>
        </w:rPr>
        <w:t>Полнота и своевременность представления в соответствующие военные комиссариаты списки граждан мужского пола 15- и 16-летнего возраста.</w:t>
      </w:r>
    </w:p>
    <w:p w:rsidR="006C35DA" w:rsidRPr="006B24C0" w:rsidRDefault="006C35DA" w:rsidP="006C35DA">
      <w:pPr>
        <w:pStyle w:val="20"/>
        <w:numPr>
          <w:ilvl w:val="0"/>
          <w:numId w:val="1"/>
        </w:numPr>
        <w:shd w:val="clear" w:color="auto" w:fill="auto"/>
        <w:tabs>
          <w:tab w:val="left" w:pos="1182"/>
        </w:tabs>
        <w:spacing w:line="312" w:lineRule="exact"/>
        <w:ind w:firstLine="780"/>
        <w:rPr>
          <w:sz w:val="26"/>
          <w:szCs w:val="26"/>
        </w:rPr>
      </w:pPr>
      <w:r w:rsidRPr="006B24C0">
        <w:rPr>
          <w:sz w:val="26"/>
          <w:szCs w:val="26"/>
        </w:rPr>
        <w:t>Полнота и своевременность представления по запросам соответствующих военных комиссариатов муниципальных образований списков граждан мужского пола, подлежащих первоначальной постановке на воинский учет.</w:t>
      </w:r>
    </w:p>
    <w:p w:rsidR="006C35DA" w:rsidRPr="006B24C0" w:rsidRDefault="006C35DA" w:rsidP="006C35DA">
      <w:pPr>
        <w:pStyle w:val="20"/>
        <w:numPr>
          <w:ilvl w:val="0"/>
          <w:numId w:val="1"/>
        </w:numPr>
        <w:shd w:val="clear" w:color="auto" w:fill="auto"/>
        <w:tabs>
          <w:tab w:val="left" w:pos="1167"/>
        </w:tabs>
        <w:ind w:firstLine="780"/>
        <w:rPr>
          <w:sz w:val="26"/>
          <w:szCs w:val="26"/>
        </w:rPr>
      </w:pPr>
      <w:r w:rsidRPr="006B24C0">
        <w:rPr>
          <w:sz w:val="26"/>
          <w:szCs w:val="26"/>
        </w:rPr>
        <w:t>Направление в военный комиссариат муниципального образования (муниципальных образований) сведений о гражданах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rsidR="006B24C0" w:rsidRDefault="006C35DA" w:rsidP="006C35DA">
      <w:pPr>
        <w:pStyle w:val="20"/>
        <w:numPr>
          <w:ilvl w:val="0"/>
          <w:numId w:val="1"/>
        </w:numPr>
        <w:shd w:val="clear" w:color="auto" w:fill="auto"/>
        <w:tabs>
          <w:tab w:val="left" w:pos="1177"/>
        </w:tabs>
        <w:ind w:firstLine="780"/>
        <w:rPr>
          <w:sz w:val="26"/>
          <w:szCs w:val="26"/>
        </w:rPr>
      </w:pPr>
      <w:r w:rsidRPr="006B24C0">
        <w:rPr>
          <w:sz w:val="26"/>
          <w:szCs w:val="26"/>
        </w:rPr>
        <w:t>Выполнение руководителями, другими ответственными за военно</w:t>
      </w:r>
      <w:r w:rsidRPr="006B24C0">
        <w:rPr>
          <w:sz w:val="26"/>
          <w:szCs w:val="26"/>
        </w:rPr>
        <w:softHyphen/>
        <w:t>учетную работу должностными лицами (работниками) организаций обязанностей по оповещению граждан о вызовах (повестках) соответствующих военных комиссариатов муниципальных образований и обеспечению их своевременной явки</w:t>
      </w:r>
    </w:p>
    <w:p w:rsidR="006B24C0" w:rsidRDefault="006B24C0" w:rsidP="006B24C0">
      <w:pPr>
        <w:pStyle w:val="20"/>
        <w:shd w:val="clear" w:color="auto" w:fill="auto"/>
        <w:tabs>
          <w:tab w:val="left" w:pos="1177"/>
        </w:tabs>
        <w:ind w:firstLine="0"/>
        <w:jc w:val="center"/>
        <w:rPr>
          <w:sz w:val="26"/>
          <w:szCs w:val="26"/>
        </w:rPr>
      </w:pPr>
      <w:r>
        <w:rPr>
          <w:sz w:val="26"/>
          <w:szCs w:val="26"/>
        </w:rPr>
        <w:lastRenderedPageBreak/>
        <w:t>3</w:t>
      </w:r>
    </w:p>
    <w:p w:rsidR="006C35DA" w:rsidRPr="006B24C0" w:rsidRDefault="006C35DA" w:rsidP="006B24C0">
      <w:pPr>
        <w:pStyle w:val="20"/>
        <w:shd w:val="clear" w:color="auto" w:fill="auto"/>
        <w:tabs>
          <w:tab w:val="left" w:pos="1177"/>
        </w:tabs>
        <w:ind w:firstLine="0"/>
        <w:rPr>
          <w:sz w:val="26"/>
          <w:szCs w:val="26"/>
        </w:rPr>
      </w:pPr>
      <w:r w:rsidRPr="006B24C0">
        <w:rPr>
          <w:sz w:val="26"/>
          <w:szCs w:val="26"/>
        </w:rPr>
        <w:t>в места, указанные военными комиссариатами муниципальных образований. Наличие соответствующих подтверждающих документов (журналов).</w:t>
      </w:r>
    </w:p>
    <w:p w:rsidR="006C35DA" w:rsidRPr="006B24C0" w:rsidRDefault="006C35DA" w:rsidP="006C35DA">
      <w:pPr>
        <w:pStyle w:val="20"/>
        <w:numPr>
          <w:ilvl w:val="0"/>
          <w:numId w:val="1"/>
        </w:numPr>
        <w:shd w:val="clear" w:color="auto" w:fill="auto"/>
        <w:tabs>
          <w:tab w:val="left" w:pos="1167"/>
        </w:tabs>
        <w:ind w:firstLine="780"/>
        <w:rPr>
          <w:sz w:val="26"/>
          <w:szCs w:val="26"/>
        </w:rPr>
      </w:pPr>
      <w:r w:rsidRPr="006B24C0">
        <w:rPr>
          <w:sz w:val="26"/>
          <w:szCs w:val="26"/>
        </w:rPr>
        <w:t>Организация выдачи работниками, осуществляющими воинский учет в организации, гражданам расписок о приеме от них документов воинского учета.</w:t>
      </w:r>
    </w:p>
    <w:p w:rsidR="006C35DA" w:rsidRPr="006B24C0" w:rsidRDefault="006C35DA" w:rsidP="006C35DA">
      <w:pPr>
        <w:pStyle w:val="20"/>
        <w:numPr>
          <w:ilvl w:val="0"/>
          <w:numId w:val="1"/>
        </w:numPr>
        <w:shd w:val="clear" w:color="auto" w:fill="auto"/>
        <w:tabs>
          <w:tab w:val="left" w:pos="1167"/>
        </w:tabs>
        <w:ind w:firstLine="780"/>
        <w:rPr>
          <w:sz w:val="26"/>
          <w:szCs w:val="26"/>
        </w:rPr>
      </w:pPr>
      <w:r w:rsidRPr="006B24C0">
        <w:rPr>
          <w:sz w:val="26"/>
          <w:szCs w:val="26"/>
        </w:rPr>
        <w:t>Наличие Перечня должностей и профессий, по которым бронируются граждане, пребывающие в запасе (выписки из него), и организация работы по его применению. Правомерность и своевременность оформления бронирования граждан, пребывающих в запасе. Наличие списка граждан, подлежащих зачислению на специальный учет. Своевременность аннулирования отсрочек от призыва на военную службу по мобилизации и в военное время граждан, пребывающих в запасе, утративших право на отсрочку, и сообщение в военный комиссариат муниципального образования (муниципальных образований) (в 5-дневный срок).</w:t>
      </w:r>
    </w:p>
    <w:p w:rsidR="006C35DA" w:rsidRPr="006B24C0" w:rsidRDefault="006C35DA" w:rsidP="006C35DA">
      <w:pPr>
        <w:pStyle w:val="20"/>
        <w:numPr>
          <w:ilvl w:val="0"/>
          <w:numId w:val="1"/>
        </w:numPr>
        <w:shd w:val="clear" w:color="auto" w:fill="auto"/>
        <w:tabs>
          <w:tab w:val="left" w:pos="1177"/>
        </w:tabs>
        <w:ind w:firstLine="780"/>
        <w:rPr>
          <w:sz w:val="26"/>
          <w:szCs w:val="26"/>
        </w:rPr>
      </w:pPr>
      <w:r w:rsidRPr="006B24C0">
        <w:rPr>
          <w:sz w:val="26"/>
          <w:szCs w:val="26"/>
        </w:rPr>
        <w:t xml:space="preserve">Наличие бланков удостоверений об отсрочке от призыва на военную службу по мобилизации и в военное время, а также бланков извещений о зачислении на специальный воинский учет (далее - бланки специального учета), состояние их учета и порядок хранения в организации. Соответствие учетных данных по бланкам специального учета организации учетным данным по бланкам документов строгой отчетности военного комиссариата муниципального </w:t>
      </w:r>
      <w:r w:rsidRPr="006B24C0">
        <w:rPr>
          <w:rStyle w:val="212pt"/>
          <w:sz w:val="26"/>
          <w:szCs w:val="26"/>
        </w:rPr>
        <w:t xml:space="preserve">образования (муниципальных образований). Порядок передачи </w:t>
      </w:r>
      <w:r w:rsidRPr="006B24C0">
        <w:rPr>
          <w:sz w:val="26"/>
          <w:szCs w:val="26"/>
        </w:rPr>
        <w:t>бланков специального учета на время отпуска (болезни) военно-учетного работника. Наличие и правильность ведения книги учета бланков специального учета, книги учета передачи бланков специального воинского учета.</w:t>
      </w:r>
    </w:p>
    <w:p w:rsidR="006C35DA" w:rsidRPr="006B24C0" w:rsidRDefault="006C35DA" w:rsidP="006C35DA">
      <w:pPr>
        <w:pStyle w:val="20"/>
        <w:numPr>
          <w:ilvl w:val="0"/>
          <w:numId w:val="1"/>
        </w:numPr>
        <w:shd w:val="clear" w:color="auto" w:fill="auto"/>
        <w:tabs>
          <w:tab w:val="left" w:pos="1167"/>
        </w:tabs>
        <w:ind w:firstLine="780"/>
        <w:rPr>
          <w:sz w:val="26"/>
          <w:szCs w:val="26"/>
        </w:rPr>
      </w:pPr>
      <w:r w:rsidRPr="006B24C0">
        <w:rPr>
          <w:sz w:val="26"/>
          <w:szCs w:val="26"/>
        </w:rPr>
        <w:t>Полнота и качество разработки, периодичность уточнения плана мероприятий по вручению удостоверений об отсрочке от призыва на военную службу по мобилизации и в военное время. Наличие ведомостей на выдачу удостоверений об отсрочке от призыва на военную службу по мобилизации и в военное время.</w:t>
      </w:r>
    </w:p>
    <w:p w:rsidR="006C35DA" w:rsidRPr="006B24C0" w:rsidRDefault="006C35DA" w:rsidP="006C35DA">
      <w:pPr>
        <w:pStyle w:val="20"/>
        <w:numPr>
          <w:ilvl w:val="0"/>
          <w:numId w:val="1"/>
        </w:numPr>
        <w:shd w:val="clear" w:color="auto" w:fill="auto"/>
        <w:tabs>
          <w:tab w:val="left" w:pos="1167"/>
        </w:tabs>
        <w:ind w:firstLine="780"/>
        <w:rPr>
          <w:sz w:val="26"/>
          <w:szCs w:val="26"/>
        </w:rPr>
      </w:pPr>
      <w:r w:rsidRPr="006B24C0">
        <w:rPr>
          <w:sz w:val="26"/>
          <w:szCs w:val="26"/>
        </w:rPr>
        <w:t>Полнота и своевременность представления в военные комиссариаты муниципальных образований установленной отчетности, в том числе о численности работников организации.</w:t>
      </w:r>
    </w:p>
    <w:p w:rsidR="006C35DA" w:rsidRPr="006B24C0" w:rsidRDefault="006C35DA" w:rsidP="006C35DA">
      <w:pPr>
        <w:pStyle w:val="20"/>
        <w:numPr>
          <w:ilvl w:val="0"/>
          <w:numId w:val="1"/>
        </w:numPr>
        <w:shd w:val="clear" w:color="auto" w:fill="auto"/>
        <w:tabs>
          <w:tab w:val="left" w:pos="1167"/>
        </w:tabs>
        <w:ind w:firstLine="780"/>
        <w:rPr>
          <w:sz w:val="26"/>
          <w:szCs w:val="26"/>
        </w:rPr>
      </w:pPr>
      <w:r w:rsidRPr="006B24C0">
        <w:rPr>
          <w:sz w:val="26"/>
          <w:szCs w:val="26"/>
        </w:rPr>
        <w:t>Организация обучения и повышение квалификации мобилизационных работников (военно-учетных или специально назначенных работн</w:t>
      </w:r>
      <w:r w:rsidRPr="006B24C0">
        <w:rPr>
          <w:sz w:val="26"/>
          <w:szCs w:val="26"/>
        </w:rPr>
        <w:t>и</w:t>
      </w:r>
      <w:r w:rsidRPr="006B24C0">
        <w:rPr>
          <w:sz w:val="26"/>
          <w:szCs w:val="26"/>
        </w:rPr>
        <w:t>ков), осуществляющих бронирование граждан, пребывающих в запасе.</w:t>
      </w:r>
    </w:p>
    <w:p w:rsidR="006C35DA" w:rsidRPr="006B24C0" w:rsidRDefault="006C35DA" w:rsidP="006C35DA">
      <w:pPr>
        <w:pStyle w:val="a3"/>
        <w:numPr>
          <w:ilvl w:val="0"/>
          <w:numId w:val="1"/>
        </w:numPr>
        <w:jc w:val="both"/>
        <w:rPr>
          <w:sz w:val="26"/>
          <w:szCs w:val="26"/>
        </w:rPr>
      </w:pPr>
      <w:bookmarkStart w:id="2" w:name="_GoBack"/>
      <w:bookmarkEnd w:id="2"/>
      <w:r w:rsidRPr="006B24C0">
        <w:rPr>
          <w:sz w:val="26"/>
          <w:szCs w:val="26"/>
        </w:rPr>
        <w:t>Нал</w:t>
      </w:r>
      <w:r w:rsidRPr="006B24C0">
        <w:rPr>
          <w:sz w:val="26"/>
          <w:szCs w:val="26"/>
        </w:rPr>
        <w:t>и</w:t>
      </w:r>
      <w:r w:rsidRPr="006B24C0">
        <w:rPr>
          <w:sz w:val="26"/>
          <w:szCs w:val="26"/>
        </w:rPr>
        <w:t>чие:</w:t>
      </w:r>
    </w:p>
    <w:p w:rsidR="006C35DA" w:rsidRPr="006B24C0" w:rsidRDefault="006C35DA" w:rsidP="006C35DA">
      <w:pPr>
        <w:pStyle w:val="a3"/>
        <w:numPr>
          <w:ilvl w:val="0"/>
          <w:numId w:val="3"/>
        </w:numPr>
        <w:jc w:val="both"/>
        <w:rPr>
          <w:sz w:val="26"/>
          <w:szCs w:val="26"/>
        </w:rPr>
      </w:pPr>
      <w:r w:rsidRPr="006B24C0">
        <w:rPr>
          <w:sz w:val="26"/>
          <w:szCs w:val="26"/>
        </w:rPr>
        <w:t>плана мероприятий по вручению удостоверений об отсрочке от пр</w:t>
      </w:r>
      <w:r w:rsidRPr="006B24C0">
        <w:rPr>
          <w:sz w:val="26"/>
          <w:szCs w:val="26"/>
        </w:rPr>
        <w:t>и</w:t>
      </w:r>
      <w:r w:rsidRPr="006B24C0">
        <w:rPr>
          <w:sz w:val="26"/>
          <w:szCs w:val="26"/>
        </w:rPr>
        <w:t>зыва;</w:t>
      </w:r>
    </w:p>
    <w:p w:rsidR="006C35DA" w:rsidRPr="006B24C0" w:rsidRDefault="006C35DA" w:rsidP="006C35DA">
      <w:pPr>
        <w:pStyle w:val="a3"/>
        <w:numPr>
          <w:ilvl w:val="0"/>
          <w:numId w:val="3"/>
        </w:numPr>
        <w:jc w:val="both"/>
        <w:rPr>
          <w:sz w:val="26"/>
          <w:szCs w:val="26"/>
        </w:rPr>
      </w:pPr>
      <w:r w:rsidRPr="006B24C0">
        <w:rPr>
          <w:sz w:val="26"/>
          <w:szCs w:val="26"/>
        </w:rPr>
        <w:t>ведомостей на выдачу удостоверений об отсрочке от призыва;</w:t>
      </w:r>
    </w:p>
    <w:p w:rsidR="006C35DA" w:rsidRPr="006B24C0" w:rsidRDefault="006C35DA" w:rsidP="006C35DA">
      <w:pPr>
        <w:pStyle w:val="a3"/>
        <w:numPr>
          <w:ilvl w:val="0"/>
          <w:numId w:val="3"/>
        </w:numPr>
        <w:jc w:val="both"/>
        <w:rPr>
          <w:sz w:val="26"/>
          <w:szCs w:val="26"/>
        </w:rPr>
      </w:pPr>
      <w:r w:rsidRPr="006B24C0">
        <w:rPr>
          <w:sz w:val="26"/>
          <w:szCs w:val="26"/>
        </w:rPr>
        <w:t>книги учета передачи бланков специального воинского учета;</w:t>
      </w:r>
    </w:p>
    <w:p w:rsidR="006C35DA" w:rsidRPr="006B24C0" w:rsidRDefault="006C35DA" w:rsidP="006C35DA">
      <w:pPr>
        <w:pStyle w:val="a3"/>
        <w:numPr>
          <w:ilvl w:val="0"/>
          <w:numId w:val="3"/>
        </w:numPr>
        <w:jc w:val="both"/>
        <w:rPr>
          <w:sz w:val="26"/>
          <w:szCs w:val="26"/>
        </w:rPr>
      </w:pPr>
      <w:r w:rsidRPr="006B24C0">
        <w:rPr>
          <w:sz w:val="26"/>
          <w:szCs w:val="26"/>
        </w:rPr>
        <w:t>книги по учету бланков специального воинского учета;</w:t>
      </w:r>
    </w:p>
    <w:p w:rsidR="006C35DA" w:rsidRPr="006B24C0" w:rsidRDefault="006C35DA" w:rsidP="006C35DA">
      <w:pPr>
        <w:pStyle w:val="a3"/>
        <w:numPr>
          <w:ilvl w:val="0"/>
          <w:numId w:val="3"/>
        </w:numPr>
        <w:jc w:val="both"/>
        <w:rPr>
          <w:sz w:val="26"/>
          <w:szCs w:val="26"/>
        </w:rPr>
      </w:pPr>
      <w:r w:rsidRPr="006B24C0">
        <w:rPr>
          <w:sz w:val="26"/>
          <w:szCs w:val="26"/>
        </w:rPr>
        <w:t>штатного расписания на военное время;</w:t>
      </w:r>
    </w:p>
    <w:p w:rsidR="006C35DA" w:rsidRPr="006B24C0" w:rsidRDefault="006C35DA" w:rsidP="006C35DA">
      <w:pPr>
        <w:pStyle w:val="a3"/>
        <w:numPr>
          <w:ilvl w:val="0"/>
          <w:numId w:val="3"/>
        </w:numPr>
        <w:jc w:val="both"/>
        <w:rPr>
          <w:sz w:val="26"/>
          <w:szCs w:val="26"/>
        </w:rPr>
      </w:pPr>
      <w:r w:rsidRPr="006B24C0">
        <w:rPr>
          <w:sz w:val="26"/>
          <w:szCs w:val="26"/>
        </w:rPr>
        <w:t>журнала проверок состояния воинского учета и бронирования.</w:t>
      </w:r>
    </w:p>
    <w:p w:rsidR="006C35DA" w:rsidRDefault="006C35DA" w:rsidP="004274B4">
      <w:pPr>
        <w:pStyle w:val="20"/>
        <w:numPr>
          <w:ilvl w:val="0"/>
          <w:numId w:val="1"/>
        </w:numPr>
        <w:shd w:val="clear" w:color="auto" w:fill="auto"/>
        <w:tabs>
          <w:tab w:val="left" w:pos="1246"/>
        </w:tabs>
        <w:ind w:firstLine="780"/>
      </w:pPr>
      <w:r w:rsidRPr="006B24C0">
        <w:rPr>
          <w:sz w:val="26"/>
          <w:szCs w:val="26"/>
        </w:rPr>
        <w:t>Устранение недостатков, выявленных в ходе предыдущих</w:t>
      </w:r>
      <w:r>
        <w:t xml:space="preserve"> проверок.</w:t>
      </w:r>
    </w:p>
    <w:sectPr w:rsidR="006C35DA" w:rsidSect="006B24C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75683"/>
    <w:multiLevelType w:val="hybridMultilevel"/>
    <w:tmpl w:val="2AA2D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EF1A88"/>
    <w:multiLevelType w:val="hybridMultilevel"/>
    <w:tmpl w:val="FA6EE828"/>
    <w:lvl w:ilvl="0" w:tplc="F6F48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0733D0"/>
    <w:multiLevelType w:val="multilevel"/>
    <w:tmpl w:val="BD76E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DA"/>
    <w:rsid w:val="006B24C0"/>
    <w:rsid w:val="006C35DA"/>
    <w:rsid w:val="00CA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B472A-9EDC-4C31-99D9-D5B018C9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DA"/>
    <w:pPr>
      <w:jc w:val="left"/>
    </w:pPr>
    <w:rPr>
      <w:rFonts w:eastAsia="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6C35DA"/>
    <w:rPr>
      <w:rFonts w:eastAsia="Times New Roman" w:cs="Times New Roman"/>
      <w:sz w:val="28"/>
      <w:szCs w:val="28"/>
      <w:shd w:val="clear" w:color="auto" w:fill="FFFFFF"/>
    </w:rPr>
  </w:style>
  <w:style w:type="character" w:customStyle="1" w:styleId="2">
    <w:name w:val="Основной текст (2)_"/>
    <w:link w:val="20"/>
    <w:rsid w:val="006C35DA"/>
    <w:rPr>
      <w:rFonts w:eastAsia="Times New Roman" w:cs="Times New Roman"/>
      <w:sz w:val="28"/>
      <w:szCs w:val="28"/>
      <w:shd w:val="clear" w:color="auto" w:fill="FFFFFF"/>
    </w:rPr>
  </w:style>
  <w:style w:type="character" w:customStyle="1" w:styleId="21">
    <w:name w:val="Заголовок №2_"/>
    <w:link w:val="22"/>
    <w:rsid w:val="006C35DA"/>
    <w:rPr>
      <w:rFonts w:eastAsia="Times New Roman" w:cs="Times New Roman"/>
      <w:sz w:val="28"/>
      <w:szCs w:val="28"/>
      <w:shd w:val="clear" w:color="auto" w:fill="FFFFFF"/>
    </w:rPr>
  </w:style>
  <w:style w:type="character" w:customStyle="1" w:styleId="1">
    <w:name w:val="Заголовок №1_"/>
    <w:link w:val="10"/>
    <w:rsid w:val="006C35DA"/>
    <w:rPr>
      <w:rFonts w:eastAsia="Times New Roman" w:cs="Times New Roman"/>
      <w:sz w:val="28"/>
      <w:szCs w:val="28"/>
      <w:shd w:val="clear" w:color="auto" w:fill="FFFFFF"/>
    </w:rPr>
  </w:style>
  <w:style w:type="character" w:customStyle="1" w:styleId="212pt">
    <w:name w:val="Основной текст (2) + 12 pt"/>
    <w:rsid w:val="006C35D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6C35DA"/>
    <w:pPr>
      <w:widowControl w:val="0"/>
      <w:shd w:val="clear" w:color="auto" w:fill="FFFFFF"/>
      <w:spacing w:before="120" w:line="365" w:lineRule="exact"/>
      <w:jc w:val="center"/>
    </w:pPr>
    <w:rPr>
      <w:szCs w:val="28"/>
      <w:lang w:eastAsia="en-US"/>
    </w:rPr>
  </w:style>
  <w:style w:type="paragraph" w:customStyle="1" w:styleId="20">
    <w:name w:val="Основной текст (2)"/>
    <w:basedOn w:val="a"/>
    <w:link w:val="2"/>
    <w:rsid w:val="006C35DA"/>
    <w:pPr>
      <w:widowControl w:val="0"/>
      <w:shd w:val="clear" w:color="auto" w:fill="FFFFFF"/>
      <w:spacing w:line="322" w:lineRule="exact"/>
      <w:ind w:hanging="1040"/>
      <w:jc w:val="both"/>
    </w:pPr>
    <w:rPr>
      <w:szCs w:val="28"/>
      <w:lang w:eastAsia="en-US"/>
    </w:rPr>
  </w:style>
  <w:style w:type="paragraph" w:customStyle="1" w:styleId="22">
    <w:name w:val="Заголовок №2"/>
    <w:basedOn w:val="a"/>
    <w:link w:val="21"/>
    <w:rsid w:val="006C35DA"/>
    <w:pPr>
      <w:widowControl w:val="0"/>
      <w:shd w:val="clear" w:color="auto" w:fill="FFFFFF"/>
      <w:spacing w:after="420" w:line="0" w:lineRule="atLeast"/>
      <w:jc w:val="both"/>
      <w:outlineLvl w:val="1"/>
    </w:pPr>
    <w:rPr>
      <w:szCs w:val="28"/>
      <w:lang w:eastAsia="en-US"/>
    </w:rPr>
  </w:style>
  <w:style w:type="paragraph" w:customStyle="1" w:styleId="10">
    <w:name w:val="Заголовок №1"/>
    <w:basedOn w:val="a"/>
    <w:link w:val="1"/>
    <w:rsid w:val="006C35DA"/>
    <w:pPr>
      <w:widowControl w:val="0"/>
      <w:shd w:val="clear" w:color="auto" w:fill="FFFFFF"/>
      <w:spacing w:line="341" w:lineRule="exact"/>
      <w:outlineLvl w:val="0"/>
    </w:pPr>
    <w:rPr>
      <w:szCs w:val="28"/>
      <w:lang w:eastAsia="en-US"/>
    </w:rPr>
  </w:style>
  <w:style w:type="paragraph" w:styleId="a3">
    <w:name w:val="List Paragraph"/>
    <w:basedOn w:val="a"/>
    <w:uiPriority w:val="34"/>
    <w:qFormat/>
    <w:rsid w:val="006C3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2024-03-05T06:56:00Z</dcterms:created>
  <dcterms:modified xsi:type="dcterms:W3CDTF">2024-03-05T07:11:00Z</dcterms:modified>
</cp:coreProperties>
</file>